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6EEFB" w14:textId="102DAAF6" w:rsidR="00395CA1" w:rsidRPr="0069219F" w:rsidRDefault="00395CA1" w:rsidP="00395CA1">
      <w:pPr>
        <w:contextualSpacing/>
        <w:jc w:val="right"/>
        <w:rPr>
          <w:rFonts w:ascii="Arial" w:hAnsi="Arial" w:cs="Arial"/>
          <w:b/>
          <w:color w:val="003399"/>
        </w:rPr>
      </w:pPr>
      <w:r w:rsidRPr="0069219F">
        <w:rPr>
          <w:rFonts w:ascii="Arial" w:hAnsi="Arial" w:cs="Arial"/>
          <w:b/>
          <w:color w:val="003399"/>
        </w:rPr>
        <w:t>DAS n°</w:t>
      </w:r>
      <w:r w:rsidR="0069219F" w:rsidRPr="0069219F">
        <w:rPr>
          <w:rFonts w:ascii="Arial" w:hAnsi="Arial" w:cs="Arial"/>
          <w:b/>
          <w:color w:val="003399"/>
        </w:rPr>
        <w:t xml:space="preserve"> 66</w:t>
      </w:r>
    </w:p>
    <w:p w14:paraId="2108043A" w14:textId="5F9049CF" w:rsidR="00F21285" w:rsidRPr="0069219F" w:rsidRDefault="00395CA1" w:rsidP="007A3ED1">
      <w:pPr>
        <w:contextualSpacing/>
        <w:jc w:val="right"/>
        <w:rPr>
          <w:rFonts w:ascii="Arial" w:hAnsi="Arial" w:cs="Arial"/>
          <w:b/>
          <w:color w:val="003399"/>
        </w:rPr>
      </w:pPr>
      <w:r w:rsidRPr="0069219F">
        <w:rPr>
          <w:rFonts w:ascii="Arial" w:hAnsi="Arial" w:cs="Arial"/>
          <w:b/>
          <w:color w:val="003399"/>
        </w:rPr>
        <w:t xml:space="preserve">du </w:t>
      </w:r>
      <w:r w:rsidR="007A3ED1" w:rsidRPr="0069219F">
        <w:rPr>
          <w:rFonts w:ascii="Arial" w:hAnsi="Arial" w:cs="Arial"/>
          <w:b/>
          <w:color w:val="003399"/>
        </w:rPr>
        <w:t>2 avril</w:t>
      </w:r>
      <w:r w:rsidRPr="0069219F">
        <w:rPr>
          <w:rFonts w:ascii="Arial" w:hAnsi="Arial" w:cs="Arial"/>
          <w:b/>
          <w:color w:val="003399"/>
        </w:rPr>
        <w:t xml:space="preserve"> 2020</w:t>
      </w:r>
    </w:p>
    <w:p w14:paraId="3459FD0E" w14:textId="4BD31D3D" w:rsidR="00F21285" w:rsidRPr="0069219F" w:rsidRDefault="00F21285" w:rsidP="00696DA4">
      <w:pPr>
        <w:jc w:val="center"/>
        <w:rPr>
          <w:rFonts w:ascii="Arial" w:eastAsia="Times New Roman" w:hAnsi="Arial" w:cs="Arial"/>
          <w:b/>
          <w:color w:val="000000" w:themeColor="text1"/>
          <w:sz w:val="22"/>
          <w:szCs w:val="22"/>
          <w:shd w:val="clear" w:color="auto" w:fill="FFFFFF"/>
          <w:lang w:eastAsia="fr-FR"/>
        </w:rPr>
      </w:pPr>
    </w:p>
    <w:p w14:paraId="7D15825A" w14:textId="11957208" w:rsidR="0069219F" w:rsidRPr="0069219F" w:rsidRDefault="0069219F" w:rsidP="00696DA4">
      <w:pPr>
        <w:jc w:val="center"/>
        <w:rPr>
          <w:rFonts w:ascii="Arial" w:eastAsia="Times New Roman" w:hAnsi="Arial" w:cs="Arial"/>
          <w:b/>
          <w:color w:val="000000" w:themeColor="text1"/>
          <w:sz w:val="22"/>
          <w:szCs w:val="22"/>
          <w:shd w:val="clear" w:color="auto" w:fill="FFFFFF"/>
          <w:lang w:eastAsia="fr-FR"/>
        </w:rPr>
      </w:pPr>
    </w:p>
    <w:p w14:paraId="2D445CF9" w14:textId="77777777" w:rsidR="0069219F" w:rsidRPr="0069219F" w:rsidRDefault="0069219F" w:rsidP="00696DA4">
      <w:pPr>
        <w:jc w:val="center"/>
        <w:rPr>
          <w:rFonts w:ascii="Arial" w:eastAsia="Times New Roman" w:hAnsi="Arial" w:cs="Arial"/>
          <w:b/>
          <w:color w:val="000000" w:themeColor="text1"/>
          <w:sz w:val="22"/>
          <w:szCs w:val="22"/>
          <w:shd w:val="clear" w:color="auto" w:fill="FFFFFF"/>
          <w:lang w:eastAsia="fr-FR"/>
        </w:rPr>
      </w:pPr>
    </w:p>
    <w:p w14:paraId="0588D489" w14:textId="77777777" w:rsidR="0069219F" w:rsidRDefault="00271E56" w:rsidP="00696DA4">
      <w:pPr>
        <w:jc w:val="center"/>
        <w:rPr>
          <w:rFonts w:ascii="Arial" w:eastAsia="Times New Roman" w:hAnsi="Arial" w:cs="Arial"/>
          <w:b/>
          <w:color w:val="000000" w:themeColor="text1"/>
          <w:sz w:val="28"/>
          <w:szCs w:val="22"/>
          <w:shd w:val="clear" w:color="auto" w:fill="FFFFFF"/>
          <w:lang w:eastAsia="fr-FR"/>
        </w:rPr>
      </w:pPr>
      <w:r w:rsidRPr="0069219F">
        <w:rPr>
          <w:rFonts w:ascii="Arial" w:eastAsia="Times New Roman" w:hAnsi="Arial" w:cs="Arial"/>
          <w:b/>
          <w:color w:val="000000" w:themeColor="text1"/>
          <w:sz w:val="28"/>
          <w:szCs w:val="22"/>
          <w:shd w:val="clear" w:color="auto" w:fill="FFFFFF"/>
          <w:lang w:eastAsia="fr-FR"/>
        </w:rPr>
        <w:t>Ordonnance du 1</w:t>
      </w:r>
      <w:r w:rsidRPr="0069219F">
        <w:rPr>
          <w:rFonts w:ascii="Arial" w:eastAsia="Times New Roman" w:hAnsi="Arial" w:cs="Arial"/>
          <w:b/>
          <w:color w:val="000000" w:themeColor="text1"/>
          <w:sz w:val="28"/>
          <w:szCs w:val="22"/>
          <w:shd w:val="clear" w:color="auto" w:fill="FFFFFF"/>
          <w:vertAlign w:val="superscript"/>
          <w:lang w:eastAsia="fr-FR"/>
        </w:rPr>
        <w:t>er</w:t>
      </w:r>
      <w:r w:rsidR="00696DA4" w:rsidRPr="0069219F">
        <w:rPr>
          <w:rFonts w:ascii="Arial" w:eastAsia="Times New Roman" w:hAnsi="Arial" w:cs="Arial"/>
          <w:b/>
          <w:color w:val="000000" w:themeColor="text1"/>
          <w:sz w:val="28"/>
          <w:szCs w:val="22"/>
          <w:shd w:val="clear" w:color="auto" w:fill="FFFFFF"/>
          <w:lang w:eastAsia="fr-FR"/>
        </w:rPr>
        <w:t xml:space="preserve"> </w:t>
      </w:r>
      <w:r w:rsidRPr="0069219F">
        <w:rPr>
          <w:rFonts w:ascii="Arial" w:eastAsia="Times New Roman" w:hAnsi="Arial" w:cs="Arial"/>
          <w:b/>
          <w:color w:val="000000" w:themeColor="text1"/>
          <w:sz w:val="28"/>
          <w:szCs w:val="22"/>
          <w:shd w:val="clear" w:color="auto" w:fill="FFFFFF"/>
          <w:lang w:eastAsia="fr-FR"/>
        </w:rPr>
        <w:t>avril 2020</w:t>
      </w:r>
      <w:r w:rsidR="007A3ED1" w:rsidRPr="0069219F">
        <w:rPr>
          <w:rFonts w:ascii="Arial" w:eastAsia="Times New Roman" w:hAnsi="Arial" w:cs="Arial"/>
          <w:b/>
          <w:color w:val="000000" w:themeColor="text1"/>
          <w:sz w:val="28"/>
          <w:szCs w:val="22"/>
          <w:shd w:val="clear" w:color="auto" w:fill="FFFFFF"/>
          <w:lang w:eastAsia="fr-FR"/>
        </w:rPr>
        <w:t xml:space="preserve"> : </w:t>
      </w:r>
    </w:p>
    <w:p w14:paraId="6273CF34" w14:textId="07027D2D" w:rsidR="00271E56" w:rsidRPr="0069219F" w:rsidRDefault="007A3ED1" w:rsidP="00696DA4">
      <w:pPr>
        <w:jc w:val="center"/>
        <w:rPr>
          <w:rFonts w:ascii="Arial" w:eastAsia="Times New Roman" w:hAnsi="Arial" w:cs="Arial"/>
          <w:b/>
          <w:color w:val="000000" w:themeColor="text1"/>
          <w:sz w:val="28"/>
          <w:szCs w:val="22"/>
          <w:lang w:eastAsia="fr-FR"/>
        </w:rPr>
      </w:pPr>
      <w:r w:rsidRPr="0069219F">
        <w:rPr>
          <w:rFonts w:ascii="Arial" w:eastAsia="Times New Roman" w:hAnsi="Arial" w:cs="Arial"/>
          <w:b/>
          <w:color w:val="000000" w:themeColor="text1"/>
          <w:sz w:val="28"/>
          <w:szCs w:val="22"/>
          <w:shd w:val="clear" w:color="auto" w:fill="FFFFFF"/>
          <w:lang w:eastAsia="fr-FR"/>
        </w:rPr>
        <w:t xml:space="preserve">Nouvelles </w:t>
      </w:r>
      <w:r w:rsidR="00271E56" w:rsidRPr="0069219F">
        <w:rPr>
          <w:rFonts w:ascii="Arial" w:eastAsia="Times New Roman" w:hAnsi="Arial" w:cs="Arial"/>
          <w:b/>
          <w:color w:val="000000" w:themeColor="text1"/>
          <w:sz w:val="28"/>
          <w:szCs w:val="22"/>
          <w:shd w:val="clear" w:color="auto" w:fill="FFFFFF"/>
          <w:lang w:eastAsia="fr-FR"/>
        </w:rPr>
        <w:t>mesures en matière de formation professionnelle</w:t>
      </w:r>
      <w:r w:rsidR="00237133" w:rsidRPr="0069219F">
        <w:rPr>
          <w:rFonts w:ascii="Arial" w:eastAsia="Times New Roman" w:hAnsi="Arial" w:cs="Arial"/>
          <w:b/>
          <w:color w:val="000000" w:themeColor="text1"/>
          <w:sz w:val="28"/>
          <w:szCs w:val="22"/>
          <w:shd w:val="clear" w:color="auto" w:fill="FFFFFF"/>
          <w:lang w:eastAsia="fr-FR"/>
        </w:rPr>
        <w:t> !</w:t>
      </w:r>
    </w:p>
    <w:p w14:paraId="44B77972" w14:textId="32AF7B8C" w:rsidR="001027AC" w:rsidRPr="0069219F" w:rsidRDefault="001027AC" w:rsidP="00733602">
      <w:pPr>
        <w:rPr>
          <w:rFonts w:ascii="Arial" w:eastAsia="Times New Roman" w:hAnsi="Arial" w:cs="Arial"/>
          <w:color w:val="000000"/>
          <w:sz w:val="22"/>
          <w:szCs w:val="22"/>
          <w:shd w:val="clear" w:color="auto" w:fill="FFFFFF"/>
          <w:lang w:eastAsia="fr-FR"/>
        </w:rPr>
      </w:pPr>
    </w:p>
    <w:p w14:paraId="11238174" w14:textId="77777777" w:rsidR="0069219F" w:rsidRPr="0069219F" w:rsidRDefault="0069219F" w:rsidP="00733602">
      <w:pPr>
        <w:rPr>
          <w:rFonts w:ascii="Arial" w:eastAsia="Times New Roman" w:hAnsi="Arial" w:cs="Arial"/>
          <w:color w:val="000000"/>
          <w:sz w:val="22"/>
          <w:szCs w:val="22"/>
          <w:shd w:val="clear" w:color="auto" w:fill="FFFFFF"/>
          <w:lang w:eastAsia="fr-FR"/>
        </w:rPr>
      </w:pPr>
    </w:p>
    <w:p w14:paraId="4DBAD15F" w14:textId="03479EDE" w:rsidR="00696DA4" w:rsidRPr="0069219F" w:rsidRDefault="00696DA4"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Une ordonnance publiée le 1</w:t>
      </w:r>
      <w:r w:rsidRPr="0069219F">
        <w:rPr>
          <w:rFonts w:ascii="Arial" w:eastAsia="Times New Roman" w:hAnsi="Arial" w:cs="Arial"/>
          <w:color w:val="000000" w:themeColor="text1"/>
          <w:sz w:val="22"/>
          <w:szCs w:val="22"/>
          <w:shd w:val="clear" w:color="auto" w:fill="FFFFFF"/>
          <w:vertAlign w:val="superscript"/>
          <w:lang w:eastAsia="fr-FR"/>
        </w:rPr>
        <w:t>er</w:t>
      </w:r>
      <w:r w:rsidRPr="0069219F">
        <w:rPr>
          <w:rFonts w:ascii="Arial" w:eastAsia="Times New Roman" w:hAnsi="Arial" w:cs="Arial"/>
          <w:color w:val="000000" w:themeColor="text1"/>
          <w:sz w:val="22"/>
          <w:szCs w:val="22"/>
          <w:shd w:val="clear" w:color="auto" w:fill="FFFFFF"/>
          <w:lang w:eastAsia="fr-FR"/>
        </w:rPr>
        <w:t xml:space="preserve"> avril </w:t>
      </w:r>
      <w:r w:rsidR="000D2D15" w:rsidRPr="0069219F">
        <w:rPr>
          <w:rFonts w:ascii="Arial" w:eastAsia="Times New Roman" w:hAnsi="Arial" w:cs="Arial"/>
          <w:color w:val="000000" w:themeColor="text1"/>
          <w:sz w:val="22"/>
          <w:szCs w:val="22"/>
          <w:shd w:val="clear" w:color="auto" w:fill="FFFFFF"/>
          <w:lang w:eastAsia="fr-FR"/>
        </w:rPr>
        <w:t xml:space="preserve">2020 </w:t>
      </w:r>
      <w:r w:rsidRPr="0069219F">
        <w:rPr>
          <w:rFonts w:ascii="Arial" w:eastAsia="Times New Roman" w:hAnsi="Arial" w:cs="Arial"/>
          <w:color w:val="000000" w:themeColor="text1"/>
          <w:sz w:val="22"/>
          <w:szCs w:val="22"/>
          <w:shd w:val="clear" w:color="auto" w:fill="FFFFFF"/>
          <w:lang w:eastAsia="fr-FR"/>
        </w:rPr>
        <w:t xml:space="preserve">par le Gouvernement met en place </w:t>
      </w:r>
      <w:r w:rsidR="009C04FD" w:rsidRPr="0069219F">
        <w:rPr>
          <w:rFonts w:ascii="Arial" w:eastAsia="Times New Roman" w:hAnsi="Arial" w:cs="Arial"/>
          <w:color w:val="000000" w:themeColor="text1"/>
          <w:sz w:val="22"/>
          <w:szCs w:val="22"/>
          <w:shd w:val="clear" w:color="auto" w:fill="FFFFFF"/>
          <w:lang w:eastAsia="fr-FR"/>
        </w:rPr>
        <w:t xml:space="preserve">des </w:t>
      </w:r>
      <w:r w:rsidR="00B31BF4" w:rsidRPr="0069219F">
        <w:rPr>
          <w:rFonts w:ascii="Arial" w:eastAsia="Times New Roman" w:hAnsi="Arial" w:cs="Arial"/>
          <w:color w:val="000000" w:themeColor="text1"/>
          <w:sz w:val="22"/>
          <w:szCs w:val="22"/>
          <w:shd w:val="clear" w:color="auto" w:fill="FFFFFF"/>
          <w:lang w:eastAsia="fr-FR"/>
        </w:rPr>
        <w:t>mesures</w:t>
      </w:r>
      <w:r w:rsidR="00733602" w:rsidRPr="0069219F">
        <w:rPr>
          <w:rFonts w:ascii="Arial" w:eastAsia="Times New Roman" w:hAnsi="Arial" w:cs="Arial"/>
          <w:color w:val="000000" w:themeColor="text1"/>
          <w:sz w:val="22"/>
          <w:szCs w:val="22"/>
          <w:shd w:val="clear" w:color="auto" w:fill="FFFFFF"/>
          <w:lang w:eastAsia="fr-FR"/>
        </w:rPr>
        <w:t xml:space="preserve"> spécifiques en matière de formation prof</w:t>
      </w:r>
      <w:r w:rsidR="00B31BF4" w:rsidRPr="0069219F">
        <w:rPr>
          <w:rFonts w:ascii="Arial" w:eastAsia="Times New Roman" w:hAnsi="Arial" w:cs="Arial"/>
          <w:color w:val="000000" w:themeColor="text1"/>
          <w:sz w:val="22"/>
          <w:szCs w:val="22"/>
          <w:shd w:val="clear" w:color="auto" w:fill="FFFFFF"/>
          <w:lang w:eastAsia="fr-FR"/>
        </w:rPr>
        <w:t>essionnelle pour les employeurs et les</w:t>
      </w:r>
      <w:r w:rsidR="00733602" w:rsidRPr="0069219F">
        <w:rPr>
          <w:rFonts w:ascii="Arial" w:eastAsia="Times New Roman" w:hAnsi="Arial" w:cs="Arial"/>
          <w:color w:val="000000" w:themeColor="text1"/>
          <w:sz w:val="22"/>
          <w:szCs w:val="22"/>
          <w:shd w:val="clear" w:color="auto" w:fill="FFFFFF"/>
          <w:lang w:eastAsia="fr-FR"/>
        </w:rPr>
        <w:t xml:space="preserve"> organismes de formation, afin de leur permettre de satisfaire à leurs obligations légales en la matière dans le contexte de crise sanitaire liée à la propagation du covid-19.</w:t>
      </w:r>
    </w:p>
    <w:p w14:paraId="12FF03E1"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p>
    <w:p w14:paraId="5C448476"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Ces mesures portent notamment sur :</w:t>
      </w:r>
    </w:p>
    <w:p w14:paraId="4B9A85C6" w14:textId="20393BBD" w:rsidR="00B31BF4" w:rsidRPr="0069219F" w:rsidRDefault="00B31BF4" w:rsidP="00F21285">
      <w:pPr>
        <w:pStyle w:val="Paragraphedeliste"/>
        <w:numPr>
          <w:ilvl w:val="0"/>
          <w:numId w:val="1"/>
        </w:num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 xml:space="preserve">Le report de l’échéance des entretiens </w:t>
      </w:r>
      <w:r w:rsidR="00F21285" w:rsidRPr="0069219F">
        <w:rPr>
          <w:rFonts w:ascii="Arial" w:eastAsia="Times New Roman" w:hAnsi="Arial" w:cs="Arial"/>
          <w:color w:val="000000" w:themeColor="text1"/>
          <w:sz w:val="22"/>
          <w:szCs w:val="22"/>
          <w:shd w:val="clear" w:color="auto" w:fill="FFFFFF"/>
          <w:lang w:eastAsia="fr-FR"/>
        </w:rPr>
        <w:t xml:space="preserve">d’état des lieux du parcours </w:t>
      </w:r>
      <w:r w:rsidRPr="0069219F">
        <w:rPr>
          <w:rFonts w:ascii="Arial" w:eastAsia="Times New Roman" w:hAnsi="Arial" w:cs="Arial"/>
          <w:color w:val="000000" w:themeColor="text1"/>
          <w:sz w:val="22"/>
          <w:szCs w:val="22"/>
          <w:shd w:val="clear" w:color="auto" w:fill="FFFFFF"/>
          <w:lang w:eastAsia="fr-FR"/>
        </w:rPr>
        <w:t>professionnels</w:t>
      </w:r>
      <w:r w:rsidR="005D2747" w:rsidRPr="0069219F">
        <w:rPr>
          <w:rFonts w:ascii="Arial" w:eastAsia="Times New Roman" w:hAnsi="Arial" w:cs="Arial"/>
          <w:color w:val="000000" w:themeColor="text1"/>
          <w:sz w:val="22"/>
          <w:szCs w:val="22"/>
          <w:shd w:val="clear" w:color="auto" w:fill="FFFFFF"/>
          <w:lang w:eastAsia="fr-FR"/>
        </w:rPr>
        <w:t xml:space="preserve"> au 31 décembre 2020 </w:t>
      </w:r>
      <w:r w:rsidR="009C04FD" w:rsidRPr="0069219F">
        <w:rPr>
          <w:rFonts w:ascii="Arial" w:eastAsia="Times New Roman" w:hAnsi="Arial" w:cs="Arial"/>
          <w:color w:val="000000" w:themeColor="text1"/>
          <w:sz w:val="22"/>
          <w:szCs w:val="22"/>
          <w:shd w:val="clear" w:color="auto" w:fill="FFFFFF"/>
          <w:lang w:eastAsia="fr-FR"/>
        </w:rPr>
        <w:t>(1)</w:t>
      </w:r>
    </w:p>
    <w:p w14:paraId="060C39F8" w14:textId="36656835" w:rsidR="006E034D" w:rsidRPr="0069219F" w:rsidRDefault="006E034D" w:rsidP="00F21285">
      <w:pPr>
        <w:pStyle w:val="Paragraphedeliste"/>
        <w:numPr>
          <w:ilvl w:val="0"/>
          <w:numId w:val="1"/>
        </w:num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La possibilité de prolonger les contrats d’apprentissage et de professionnalisation (2)</w:t>
      </w:r>
    </w:p>
    <w:p w14:paraId="78A393AE" w14:textId="467CF395" w:rsidR="006E034D" w:rsidRPr="0069219F" w:rsidRDefault="006E034D" w:rsidP="00F21285">
      <w:pPr>
        <w:pStyle w:val="Paragraphedeliste"/>
        <w:numPr>
          <w:ilvl w:val="0"/>
          <w:numId w:val="1"/>
        </w:num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L’allongement de la durée de « stage » en CFA dans l’attente de trouver un employeur (3)</w:t>
      </w:r>
    </w:p>
    <w:p w14:paraId="3E7327ED" w14:textId="57D98B45" w:rsidR="006E034D" w:rsidRPr="0069219F" w:rsidRDefault="00546B22" w:rsidP="00F21285">
      <w:pPr>
        <w:pStyle w:val="Paragraphedeliste"/>
        <w:numPr>
          <w:ilvl w:val="0"/>
          <w:numId w:val="1"/>
        </w:num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Le r</w:t>
      </w:r>
      <w:r w:rsidR="006E034D" w:rsidRPr="0069219F">
        <w:rPr>
          <w:rFonts w:ascii="Arial" w:eastAsia="Times New Roman" w:hAnsi="Arial" w:cs="Arial"/>
          <w:color w:val="000000" w:themeColor="text1"/>
          <w:sz w:val="22"/>
          <w:szCs w:val="22"/>
          <w:shd w:val="clear" w:color="auto" w:fill="FFFFFF"/>
          <w:lang w:eastAsia="fr-FR"/>
        </w:rPr>
        <w:t>eport pour les organismes de formation concernés de l’obtention de leur certification qualité</w:t>
      </w:r>
      <w:r w:rsidR="00F21285" w:rsidRPr="0069219F">
        <w:rPr>
          <w:rFonts w:ascii="Arial" w:eastAsia="Times New Roman" w:hAnsi="Arial" w:cs="Arial"/>
          <w:color w:val="000000" w:themeColor="text1"/>
          <w:sz w:val="22"/>
          <w:szCs w:val="22"/>
          <w:shd w:val="clear" w:color="auto" w:fill="FFFFFF"/>
          <w:lang w:eastAsia="fr-FR"/>
        </w:rPr>
        <w:t xml:space="preserve"> (4</w:t>
      </w:r>
      <w:r w:rsidR="006E034D" w:rsidRPr="0069219F">
        <w:rPr>
          <w:rFonts w:ascii="Arial" w:eastAsia="Times New Roman" w:hAnsi="Arial" w:cs="Arial"/>
          <w:color w:val="000000" w:themeColor="text1"/>
          <w:sz w:val="22"/>
          <w:szCs w:val="22"/>
          <w:shd w:val="clear" w:color="auto" w:fill="FFFFFF"/>
          <w:lang w:eastAsia="fr-FR"/>
        </w:rPr>
        <w:t>)</w:t>
      </w:r>
    </w:p>
    <w:p w14:paraId="738524C1" w14:textId="77777777" w:rsidR="00B31BF4" w:rsidRPr="0069219F" w:rsidRDefault="00B31BF4" w:rsidP="00F21285">
      <w:pPr>
        <w:pStyle w:val="Paragraphedeliste"/>
        <w:jc w:val="both"/>
        <w:rPr>
          <w:rFonts w:ascii="Arial" w:eastAsia="Times New Roman" w:hAnsi="Arial" w:cs="Arial"/>
          <w:color w:val="000000" w:themeColor="text1"/>
          <w:sz w:val="22"/>
          <w:szCs w:val="22"/>
          <w:shd w:val="clear" w:color="auto" w:fill="FFFFFF"/>
          <w:lang w:eastAsia="fr-FR"/>
        </w:rPr>
      </w:pPr>
    </w:p>
    <w:p w14:paraId="55DFFBAC" w14:textId="11D1CAB9" w:rsidR="00B31BF4" w:rsidRDefault="00B31BF4" w:rsidP="00F21285">
      <w:pPr>
        <w:jc w:val="both"/>
        <w:rPr>
          <w:rFonts w:ascii="Arial" w:eastAsia="Times New Roman" w:hAnsi="Arial" w:cs="Arial"/>
          <w:color w:val="000000" w:themeColor="text1"/>
          <w:sz w:val="22"/>
          <w:szCs w:val="22"/>
          <w:shd w:val="clear" w:color="auto" w:fill="FFFFFF"/>
          <w:lang w:eastAsia="fr-FR"/>
        </w:rPr>
      </w:pPr>
    </w:p>
    <w:p w14:paraId="385ADD25" w14:textId="77777777" w:rsidR="00E54A5D" w:rsidRPr="0069219F" w:rsidRDefault="00E54A5D" w:rsidP="00F21285">
      <w:pPr>
        <w:jc w:val="both"/>
        <w:rPr>
          <w:rFonts w:ascii="Arial" w:eastAsia="Times New Roman" w:hAnsi="Arial" w:cs="Arial"/>
          <w:color w:val="000000" w:themeColor="text1"/>
          <w:sz w:val="22"/>
          <w:szCs w:val="22"/>
          <w:shd w:val="clear" w:color="auto" w:fill="FFFFFF"/>
          <w:lang w:eastAsia="fr-FR"/>
        </w:rPr>
      </w:pPr>
    </w:p>
    <w:p w14:paraId="0CC6D41F" w14:textId="2E29A81D" w:rsidR="00B31BF4" w:rsidRPr="0069219F" w:rsidRDefault="00395CA1" w:rsidP="00F21285">
      <w:pPr>
        <w:pStyle w:val="Paragraphedeliste"/>
        <w:numPr>
          <w:ilvl w:val="0"/>
          <w:numId w:val="2"/>
        </w:numPr>
        <w:jc w:val="both"/>
        <w:rPr>
          <w:rFonts w:ascii="Arial" w:eastAsia="Times New Roman" w:hAnsi="Arial" w:cs="Arial"/>
          <w:b/>
          <w:color w:val="0070C0"/>
          <w:sz w:val="22"/>
          <w:szCs w:val="22"/>
          <w:shd w:val="clear" w:color="auto" w:fill="FFFFFF"/>
          <w:lang w:eastAsia="fr-FR"/>
        </w:rPr>
      </w:pPr>
      <w:r w:rsidRPr="0069219F">
        <w:rPr>
          <w:rFonts w:ascii="Arial" w:eastAsia="Times New Roman" w:hAnsi="Arial" w:cs="Arial"/>
          <w:b/>
          <w:color w:val="0070C0"/>
          <w:sz w:val="22"/>
          <w:szCs w:val="22"/>
          <w:shd w:val="clear" w:color="auto" w:fill="FFFFFF"/>
          <w:lang w:eastAsia="fr-FR"/>
        </w:rPr>
        <w:t>R</w:t>
      </w:r>
      <w:r w:rsidR="00B31BF4" w:rsidRPr="0069219F">
        <w:rPr>
          <w:rFonts w:ascii="Arial" w:eastAsia="Times New Roman" w:hAnsi="Arial" w:cs="Arial"/>
          <w:b/>
          <w:color w:val="0070C0"/>
          <w:sz w:val="22"/>
          <w:szCs w:val="22"/>
          <w:shd w:val="clear" w:color="auto" w:fill="FFFFFF"/>
          <w:lang w:eastAsia="fr-FR"/>
        </w:rPr>
        <w:t xml:space="preserve">eport de l’échéance des entretiens </w:t>
      </w:r>
      <w:r w:rsidR="00F21285" w:rsidRPr="0069219F">
        <w:rPr>
          <w:rFonts w:ascii="Arial" w:eastAsia="Times New Roman" w:hAnsi="Arial" w:cs="Arial"/>
          <w:b/>
          <w:color w:val="0070C0"/>
          <w:sz w:val="22"/>
          <w:szCs w:val="22"/>
          <w:shd w:val="clear" w:color="auto" w:fill="FFFFFF"/>
          <w:lang w:eastAsia="fr-FR"/>
        </w:rPr>
        <w:t xml:space="preserve">d’état des lieux du parcours </w:t>
      </w:r>
      <w:r w:rsidR="00B31BF4" w:rsidRPr="0069219F">
        <w:rPr>
          <w:rFonts w:ascii="Arial" w:eastAsia="Times New Roman" w:hAnsi="Arial" w:cs="Arial"/>
          <w:b/>
          <w:color w:val="0070C0"/>
          <w:sz w:val="22"/>
          <w:szCs w:val="22"/>
          <w:shd w:val="clear" w:color="auto" w:fill="FFFFFF"/>
          <w:lang w:eastAsia="fr-FR"/>
        </w:rPr>
        <w:t>professionnels</w:t>
      </w:r>
    </w:p>
    <w:p w14:paraId="42C46C8C"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p>
    <w:p w14:paraId="4157B02B" w14:textId="6801BDE6" w:rsidR="005D2747" w:rsidRPr="0069219F" w:rsidRDefault="003A1DF2" w:rsidP="00F21285">
      <w:pPr>
        <w:jc w:val="both"/>
        <w:rPr>
          <w:rFonts w:ascii="Arial" w:hAnsi="Arial" w:cs="Arial"/>
          <w:color w:val="000000" w:themeColor="text1"/>
          <w:sz w:val="22"/>
          <w:szCs w:val="22"/>
        </w:rPr>
      </w:pPr>
      <w:r w:rsidRPr="0069219F">
        <w:rPr>
          <w:rFonts w:ascii="Arial" w:hAnsi="Arial" w:cs="Arial"/>
          <w:color w:val="000000" w:themeColor="text1"/>
          <w:sz w:val="22"/>
          <w:szCs w:val="22"/>
        </w:rPr>
        <w:t>La loi de 2014</w:t>
      </w:r>
      <w:r w:rsidR="00C27696" w:rsidRPr="0069219F">
        <w:rPr>
          <w:rStyle w:val="Appelnotedebasdep"/>
          <w:rFonts w:ascii="Arial" w:hAnsi="Arial" w:cs="Arial"/>
          <w:color w:val="000000" w:themeColor="text1"/>
          <w:sz w:val="22"/>
          <w:szCs w:val="22"/>
        </w:rPr>
        <w:footnoteReference w:id="1"/>
      </w:r>
      <w:r w:rsidRPr="0069219F">
        <w:rPr>
          <w:rFonts w:ascii="Arial" w:hAnsi="Arial" w:cs="Arial"/>
          <w:color w:val="000000" w:themeColor="text1"/>
          <w:sz w:val="22"/>
          <w:szCs w:val="22"/>
        </w:rPr>
        <w:t xml:space="preserve">, impose à l’employeur de faire bénéficier l’ensemble des salariés </w:t>
      </w:r>
      <w:r w:rsidR="005D2747" w:rsidRPr="0069219F">
        <w:rPr>
          <w:rFonts w:ascii="Arial" w:hAnsi="Arial" w:cs="Arial"/>
          <w:color w:val="000000" w:themeColor="text1"/>
          <w:sz w:val="22"/>
          <w:szCs w:val="22"/>
        </w:rPr>
        <w:t>d’</w:t>
      </w:r>
      <w:r w:rsidRPr="0069219F">
        <w:rPr>
          <w:rFonts w:ascii="Arial" w:hAnsi="Arial" w:cs="Arial"/>
          <w:color w:val="000000" w:themeColor="text1"/>
          <w:sz w:val="22"/>
          <w:szCs w:val="22"/>
        </w:rPr>
        <w:t>un entretien professionnel tous les deux ans</w:t>
      </w:r>
      <w:r w:rsidR="009C04FD" w:rsidRPr="0069219F">
        <w:rPr>
          <w:rFonts w:ascii="Arial" w:hAnsi="Arial" w:cs="Arial"/>
          <w:color w:val="000000" w:themeColor="text1"/>
          <w:sz w:val="22"/>
          <w:szCs w:val="22"/>
        </w:rPr>
        <w:t xml:space="preserve"> et de réaliser </w:t>
      </w:r>
      <w:r w:rsidR="00480F80" w:rsidRPr="0069219F">
        <w:rPr>
          <w:rFonts w:ascii="Arial" w:hAnsi="Arial" w:cs="Arial"/>
          <w:color w:val="000000" w:themeColor="text1"/>
          <w:sz w:val="22"/>
          <w:szCs w:val="22"/>
        </w:rPr>
        <w:t>un</w:t>
      </w:r>
      <w:r w:rsidR="00F21285" w:rsidRPr="0069219F">
        <w:rPr>
          <w:rFonts w:ascii="Arial" w:hAnsi="Arial" w:cs="Arial"/>
          <w:color w:val="000000" w:themeColor="text1"/>
          <w:sz w:val="22"/>
          <w:szCs w:val="22"/>
        </w:rPr>
        <w:t xml:space="preserve"> entretien récapitulatif, </w:t>
      </w:r>
      <w:r w:rsidR="00480F80" w:rsidRPr="0069219F">
        <w:rPr>
          <w:rFonts w:ascii="Arial" w:hAnsi="Arial" w:cs="Arial"/>
          <w:color w:val="000000" w:themeColor="text1"/>
          <w:sz w:val="22"/>
          <w:szCs w:val="22"/>
        </w:rPr>
        <w:t>qui se veut rétrospectif du parcours professionnel du salarié</w:t>
      </w:r>
      <w:r w:rsidR="00F21285" w:rsidRPr="0069219F">
        <w:rPr>
          <w:rFonts w:ascii="Arial" w:hAnsi="Arial" w:cs="Arial"/>
          <w:color w:val="000000" w:themeColor="text1"/>
          <w:sz w:val="22"/>
          <w:szCs w:val="22"/>
        </w:rPr>
        <w:t>,</w:t>
      </w:r>
      <w:r w:rsidR="009C04FD" w:rsidRPr="0069219F">
        <w:rPr>
          <w:rFonts w:ascii="Arial" w:hAnsi="Arial" w:cs="Arial"/>
          <w:color w:val="000000" w:themeColor="text1"/>
          <w:sz w:val="22"/>
          <w:szCs w:val="22"/>
        </w:rPr>
        <w:t xml:space="preserve"> </w:t>
      </w:r>
      <w:r w:rsidR="009C04FD" w:rsidRPr="0069219F">
        <w:rPr>
          <w:rFonts w:ascii="Arial" w:hAnsi="Arial" w:cs="Arial"/>
          <w:b/>
          <w:color w:val="000000" w:themeColor="text1"/>
          <w:sz w:val="22"/>
          <w:szCs w:val="22"/>
        </w:rPr>
        <w:t>tous les six ans</w:t>
      </w:r>
      <w:r w:rsidR="00480F80" w:rsidRPr="0069219F">
        <w:rPr>
          <w:rFonts w:ascii="Arial" w:hAnsi="Arial" w:cs="Arial"/>
          <w:color w:val="000000" w:themeColor="text1"/>
          <w:sz w:val="22"/>
          <w:szCs w:val="22"/>
        </w:rPr>
        <w:t xml:space="preserve">. </w:t>
      </w:r>
    </w:p>
    <w:p w14:paraId="2AE91A13" w14:textId="77777777" w:rsidR="005D2747" w:rsidRPr="0069219F" w:rsidRDefault="005D2747" w:rsidP="00F21285">
      <w:pPr>
        <w:jc w:val="both"/>
        <w:rPr>
          <w:rFonts w:ascii="Arial" w:hAnsi="Arial" w:cs="Arial"/>
          <w:color w:val="000000" w:themeColor="text1"/>
          <w:sz w:val="22"/>
          <w:szCs w:val="22"/>
        </w:rPr>
      </w:pPr>
    </w:p>
    <w:p w14:paraId="729720DF" w14:textId="0A55186F" w:rsidR="009C04FD" w:rsidRPr="0069219F" w:rsidRDefault="00480F80" w:rsidP="00F21285">
      <w:pPr>
        <w:jc w:val="both"/>
        <w:rPr>
          <w:rFonts w:ascii="Arial" w:hAnsi="Arial" w:cs="Arial"/>
          <w:color w:val="000000" w:themeColor="text1"/>
          <w:sz w:val="22"/>
          <w:szCs w:val="22"/>
        </w:rPr>
      </w:pPr>
      <w:r w:rsidRPr="0069219F">
        <w:rPr>
          <w:rFonts w:ascii="Arial" w:hAnsi="Arial" w:cs="Arial"/>
          <w:color w:val="000000" w:themeColor="text1"/>
          <w:sz w:val="22"/>
          <w:szCs w:val="22"/>
        </w:rPr>
        <w:t xml:space="preserve">A défaut d’avoir organisé ces entretiens à l’échéance du premier cycle de six ans </w:t>
      </w:r>
      <w:r w:rsidRPr="0069219F">
        <w:rPr>
          <w:rFonts w:ascii="Arial" w:hAnsi="Arial" w:cs="Arial"/>
          <w:i/>
          <w:color w:val="000000" w:themeColor="text1"/>
          <w:sz w:val="22"/>
          <w:szCs w:val="22"/>
        </w:rPr>
        <w:t xml:space="preserve">(cette loi étant intervenue en </w:t>
      </w:r>
      <w:r w:rsidR="005D2747" w:rsidRPr="0069219F">
        <w:rPr>
          <w:rFonts w:ascii="Arial" w:hAnsi="Arial" w:cs="Arial"/>
          <w:i/>
          <w:color w:val="000000" w:themeColor="text1"/>
          <w:sz w:val="22"/>
          <w:szCs w:val="22"/>
        </w:rPr>
        <w:t xml:space="preserve">mars </w:t>
      </w:r>
      <w:r w:rsidRPr="0069219F">
        <w:rPr>
          <w:rFonts w:ascii="Arial" w:hAnsi="Arial" w:cs="Arial"/>
          <w:i/>
          <w:color w:val="000000" w:themeColor="text1"/>
          <w:sz w:val="22"/>
          <w:szCs w:val="22"/>
        </w:rPr>
        <w:t>2014, la fin de ce cycle interv</w:t>
      </w:r>
      <w:r w:rsidR="005D2747" w:rsidRPr="0069219F">
        <w:rPr>
          <w:rFonts w:ascii="Arial" w:hAnsi="Arial" w:cs="Arial"/>
          <w:i/>
          <w:color w:val="000000" w:themeColor="text1"/>
          <w:sz w:val="22"/>
          <w:szCs w:val="22"/>
        </w:rPr>
        <w:t>enait</w:t>
      </w:r>
      <w:r w:rsidRPr="0069219F">
        <w:rPr>
          <w:rFonts w:ascii="Arial" w:hAnsi="Arial" w:cs="Arial"/>
          <w:i/>
          <w:color w:val="000000" w:themeColor="text1"/>
          <w:sz w:val="22"/>
          <w:szCs w:val="22"/>
        </w:rPr>
        <w:t xml:space="preserve"> </w:t>
      </w:r>
      <w:r w:rsidRPr="0069219F">
        <w:rPr>
          <w:rFonts w:ascii="Arial" w:hAnsi="Arial" w:cs="Arial"/>
          <w:b/>
          <w:i/>
          <w:color w:val="000000" w:themeColor="text1"/>
          <w:sz w:val="22"/>
          <w:szCs w:val="22"/>
          <w:u w:val="single"/>
        </w:rPr>
        <w:t xml:space="preserve">en </w:t>
      </w:r>
      <w:r w:rsidR="005D2747" w:rsidRPr="0069219F">
        <w:rPr>
          <w:rFonts w:ascii="Arial" w:hAnsi="Arial" w:cs="Arial"/>
          <w:b/>
          <w:i/>
          <w:color w:val="000000" w:themeColor="text1"/>
          <w:sz w:val="22"/>
          <w:szCs w:val="22"/>
          <w:u w:val="single"/>
        </w:rPr>
        <w:t xml:space="preserve">mars </w:t>
      </w:r>
      <w:r w:rsidRPr="0069219F">
        <w:rPr>
          <w:rFonts w:ascii="Arial" w:hAnsi="Arial" w:cs="Arial"/>
          <w:b/>
          <w:i/>
          <w:color w:val="000000" w:themeColor="text1"/>
          <w:sz w:val="22"/>
          <w:szCs w:val="22"/>
          <w:u w:val="single"/>
        </w:rPr>
        <w:t>2020</w:t>
      </w:r>
      <w:r w:rsidR="009C04FD" w:rsidRPr="0069219F">
        <w:rPr>
          <w:rFonts w:ascii="Arial" w:hAnsi="Arial" w:cs="Arial"/>
          <w:i/>
          <w:color w:val="000000" w:themeColor="text1"/>
          <w:sz w:val="22"/>
          <w:szCs w:val="22"/>
        </w:rPr>
        <w:t xml:space="preserve"> pour les salariés présents depuis six ans dans l’entreprise</w:t>
      </w:r>
      <w:r w:rsidRPr="0069219F">
        <w:rPr>
          <w:rFonts w:ascii="Arial" w:hAnsi="Arial" w:cs="Arial"/>
          <w:i/>
          <w:color w:val="000000" w:themeColor="text1"/>
          <w:sz w:val="22"/>
          <w:szCs w:val="22"/>
        </w:rPr>
        <w:t>)</w:t>
      </w:r>
      <w:r w:rsidR="009C04FD" w:rsidRPr="0069219F">
        <w:rPr>
          <w:rFonts w:ascii="Arial" w:hAnsi="Arial" w:cs="Arial"/>
          <w:color w:val="000000" w:themeColor="text1"/>
          <w:sz w:val="22"/>
          <w:szCs w:val="22"/>
        </w:rPr>
        <w:t xml:space="preserve">, l’entreprise s’exposait </w:t>
      </w:r>
      <w:r w:rsidR="005D2747" w:rsidRPr="0069219F">
        <w:rPr>
          <w:rFonts w:ascii="Arial" w:hAnsi="Arial" w:cs="Arial"/>
          <w:color w:val="000000" w:themeColor="text1"/>
          <w:sz w:val="22"/>
          <w:szCs w:val="22"/>
        </w:rPr>
        <w:t>aux</w:t>
      </w:r>
      <w:r w:rsidR="009C04FD" w:rsidRPr="0069219F">
        <w:rPr>
          <w:rFonts w:ascii="Arial" w:hAnsi="Arial" w:cs="Arial"/>
          <w:color w:val="000000" w:themeColor="text1"/>
          <w:sz w:val="22"/>
          <w:szCs w:val="22"/>
        </w:rPr>
        <w:t xml:space="preserve"> sanction</w:t>
      </w:r>
      <w:r w:rsidR="00162173" w:rsidRPr="0069219F">
        <w:rPr>
          <w:rFonts w:ascii="Arial" w:hAnsi="Arial" w:cs="Arial"/>
          <w:color w:val="000000" w:themeColor="text1"/>
          <w:sz w:val="22"/>
          <w:szCs w:val="22"/>
        </w:rPr>
        <w:t>s</w:t>
      </w:r>
      <w:r w:rsidR="009C04FD" w:rsidRPr="0069219F">
        <w:rPr>
          <w:rFonts w:ascii="Arial" w:hAnsi="Arial" w:cs="Arial"/>
          <w:color w:val="000000" w:themeColor="text1"/>
          <w:sz w:val="22"/>
          <w:szCs w:val="22"/>
        </w:rPr>
        <w:t> </w:t>
      </w:r>
      <w:r w:rsidR="005D2747" w:rsidRPr="0069219F">
        <w:rPr>
          <w:rFonts w:ascii="Arial" w:hAnsi="Arial" w:cs="Arial"/>
          <w:color w:val="000000" w:themeColor="text1"/>
          <w:sz w:val="22"/>
          <w:szCs w:val="22"/>
        </w:rPr>
        <w:t xml:space="preserve">suivantes </w:t>
      </w:r>
      <w:r w:rsidR="009C04FD" w:rsidRPr="0069219F">
        <w:rPr>
          <w:rFonts w:ascii="Arial" w:hAnsi="Arial" w:cs="Arial"/>
          <w:color w:val="000000" w:themeColor="text1"/>
          <w:sz w:val="22"/>
          <w:szCs w:val="22"/>
        </w:rPr>
        <w:t>:</w:t>
      </w:r>
    </w:p>
    <w:p w14:paraId="431EDB0F" w14:textId="77777777" w:rsidR="005D2747" w:rsidRPr="0069219F" w:rsidRDefault="005D2747" w:rsidP="00F21285">
      <w:pPr>
        <w:jc w:val="both"/>
        <w:rPr>
          <w:rFonts w:ascii="Arial" w:hAnsi="Arial" w:cs="Arial"/>
          <w:color w:val="000000" w:themeColor="text1"/>
          <w:sz w:val="22"/>
          <w:szCs w:val="22"/>
        </w:rPr>
      </w:pPr>
    </w:p>
    <w:p w14:paraId="7034A288" w14:textId="07782EB9" w:rsidR="009C04FD" w:rsidRPr="0069219F" w:rsidRDefault="00F21285" w:rsidP="00F21285">
      <w:pPr>
        <w:pStyle w:val="Paragraphedeliste"/>
        <w:numPr>
          <w:ilvl w:val="0"/>
          <w:numId w:val="1"/>
        </w:numPr>
        <w:jc w:val="both"/>
        <w:rPr>
          <w:rFonts w:ascii="Arial" w:hAnsi="Arial" w:cs="Arial"/>
          <w:color w:val="000000" w:themeColor="text1"/>
          <w:sz w:val="22"/>
          <w:szCs w:val="22"/>
        </w:rPr>
      </w:pPr>
      <w:r w:rsidRPr="0069219F">
        <w:rPr>
          <w:rFonts w:ascii="Arial" w:hAnsi="Arial" w:cs="Arial"/>
          <w:b/>
          <w:color w:val="000000" w:themeColor="text1"/>
          <w:sz w:val="22"/>
          <w:szCs w:val="22"/>
        </w:rPr>
        <w:t>Pour les</w:t>
      </w:r>
      <w:r w:rsidR="00480F80" w:rsidRPr="0069219F">
        <w:rPr>
          <w:rFonts w:ascii="Arial" w:hAnsi="Arial" w:cs="Arial"/>
          <w:b/>
          <w:color w:val="000000" w:themeColor="text1"/>
          <w:sz w:val="22"/>
          <w:szCs w:val="22"/>
        </w:rPr>
        <w:t xml:space="preserve"> entrepris</w:t>
      </w:r>
      <w:r w:rsidRPr="0069219F">
        <w:rPr>
          <w:rFonts w:ascii="Arial" w:hAnsi="Arial" w:cs="Arial"/>
          <w:b/>
          <w:color w:val="000000" w:themeColor="text1"/>
          <w:sz w:val="22"/>
          <w:szCs w:val="22"/>
        </w:rPr>
        <w:t>es d’au moins cinquante salariés</w:t>
      </w:r>
      <w:r w:rsidRPr="0069219F">
        <w:rPr>
          <w:rFonts w:ascii="Arial" w:hAnsi="Arial" w:cs="Arial"/>
          <w:color w:val="000000" w:themeColor="text1"/>
          <w:sz w:val="22"/>
          <w:szCs w:val="22"/>
        </w:rPr>
        <w:t>, le versement spontané</w:t>
      </w:r>
      <w:r w:rsidR="00480F80" w:rsidRPr="0069219F">
        <w:rPr>
          <w:rFonts w:ascii="Arial" w:hAnsi="Arial" w:cs="Arial"/>
          <w:color w:val="000000" w:themeColor="text1"/>
          <w:sz w:val="22"/>
          <w:szCs w:val="22"/>
        </w:rPr>
        <w:t xml:space="preserve">, à titre de sanction, </w:t>
      </w:r>
      <w:r w:rsidRPr="0069219F">
        <w:rPr>
          <w:rFonts w:ascii="Arial" w:hAnsi="Arial" w:cs="Arial"/>
          <w:color w:val="000000" w:themeColor="text1"/>
          <w:sz w:val="22"/>
          <w:szCs w:val="22"/>
        </w:rPr>
        <w:t>d’</w:t>
      </w:r>
      <w:r w:rsidR="00480F80" w:rsidRPr="0069219F">
        <w:rPr>
          <w:rFonts w:ascii="Arial" w:hAnsi="Arial" w:cs="Arial"/>
          <w:color w:val="000000" w:themeColor="text1"/>
          <w:sz w:val="22"/>
          <w:szCs w:val="22"/>
        </w:rPr>
        <w:t>un abondement de 3 000 euros sur le compte personnel de formation (CPF) de chaque salarié concerné</w:t>
      </w:r>
      <w:r w:rsidR="009C04FD" w:rsidRPr="0069219F">
        <w:rPr>
          <w:rFonts w:ascii="Arial" w:hAnsi="Arial" w:cs="Arial"/>
          <w:color w:val="000000" w:themeColor="text1"/>
          <w:sz w:val="22"/>
          <w:szCs w:val="22"/>
        </w:rPr>
        <w:t> ;</w:t>
      </w:r>
    </w:p>
    <w:p w14:paraId="7A5E437A" w14:textId="4FC0CD6D" w:rsidR="00480F80" w:rsidRPr="0069219F" w:rsidRDefault="00F21285" w:rsidP="00F21285">
      <w:pPr>
        <w:pStyle w:val="Paragraphedeliste"/>
        <w:numPr>
          <w:ilvl w:val="0"/>
          <w:numId w:val="1"/>
        </w:numPr>
        <w:jc w:val="both"/>
        <w:rPr>
          <w:rFonts w:ascii="Arial" w:hAnsi="Arial" w:cs="Arial"/>
          <w:color w:val="000000" w:themeColor="text1"/>
          <w:sz w:val="22"/>
          <w:szCs w:val="22"/>
        </w:rPr>
      </w:pPr>
      <w:r w:rsidRPr="0069219F">
        <w:rPr>
          <w:rFonts w:ascii="Arial" w:hAnsi="Arial" w:cs="Arial"/>
          <w:b/>
          <w:color w:val="000000" w:themeColor="text1"/>
          <w:sz w:val="22"/>
          <w:szCs w:val="22"/>
        </w:rPr>
        <w:t>Pour toutes les entreprises</w:t>
      </w:r>
      <w:r w:rsidRPr="0069219F">
        <w:rPr>
          <w:rFonts w:ascii="Arial" w:hAnsi="Arial" w:cs="Arial"/>
          <w:color w:val="000000" w:themeColor="text1"/>
          <w:sz w:val="22"/>
          <w:szCs w:val="22"/>
        </w:rPr>
        <w:t xml:space="preserve"> (quel que soit leur effectif)</w:t>
      </w:r>
      <w:r w:rsidR="00480F80" w:rsidRPr="0069219F">
        <w:rPr>
          <w:rFonts w:ascii="Arial" w:hAnsi="Arial" w:cs="Arial"/>
          <w:color w:val="000000" w:themeColor="text1"/>
          <w:sz w:val="22"/>
          <w:szCs w:val="22"/>
        </w:rPr>
        <w:t xml:space="preserve"> </w:t>
      </w:r>
      <w:r w:rsidRPr="0069219F">
        <w:rPr>
          <w:rFonts w:ascii="Arial" w:hAnsi="Arial" w:cs="Arial"/>
          <w:color w:val="000000" w:themeColor="text1"/>
          <w:sz w:val="22"/>
          <w:szCs w:val="22"/>
        </w:rPr>
        <w:t>un</w:t>
      </w:r>
      <w:r w:rsidR="00480F80" w:rsidRPr="0069219F">
        <w:rPr>
          <w:rFonts w:ascii="Arial" w:hAnsi="Arial" w:cs="Arial"/>
          <w:color w:val="000000" w:themeColor="text1"/>
          <w:sz w:val="22"/>
          <w:szCs w:val="22"/>
        </w:rPr>
        <w:t xml:space="preserve"> manquement à leur obligation générale de formation</w:t>
      </w:r>
      <w:r w:rsidRPr="0069219F">
        <w:rPr>
          <w:rFonts w:ascii="Arial" w:hAnsi="Arial" w:cs="Arial"/>
          <w:color w:val="000000" w:themeColor="text1"/>
          <w:sz w:val="22"/>
          <w:szCs w:val="22"/>
        </w:rPr>
        <w:t xml:space="preserve"> exposant</w:t>
      </w:r>
      <w:r w:rsidR="00480F80" w:rsidRPr="0069219F">
        <w:rPr>
          <w:rFonts w:ascii="Arial" w:hAnsi="Arial" w:cs="Arial"/>
          <w:color w:val="000000" w:themeColor="text1"/>
          <w:sz w:val="22"/>
          <w:szCs w:val="22"/>
        </w:rPr>
        <w:t xml:space="preserve"> à un risque contentieux du salarié </w:t>
      </w:r>
      <w:r w:rsidRPr="0069219F">
        <w:rPr>
          <w:rFonts w:ascii="Arial" w:hAnsi="Arial" w:cs="Arial"/>
          <w:color w:val="000000" w:themeColor="text1"/>
          <w:sz w:val="22"/>
          <w:szCs w:val="22"/>
        </w:rPr>
        <w:t>ainsi qu’</w:t>
      </w:r>
      <w:r w:rsidR="00480F80" w:rsidRPr="0069219F">
        <w:rPr>
          <w:rFonts w:ascii="Arial" w:hAnsi="Arial" w:cs="Arial"/>
          <w:color w:val="000000" w:themeColor="text1"/>
          <w:sz w:val="22"/>
          <w:szCs w:val="22"/>
        </w:rPr>
        <w:t>au versement éventuel de dommages intérêts.</w:t>
      </w:r>
    </w:p>
    <w:p w14:paraId="0D4F90D7" w14:textId="77777777" w:rsidR="003A1DF2" w:rsidRPr="0069219F" w:rsidRDefault="003A1DF2" w:rsidP="00F21285">
      <w:pPr>
        <w:jc w:val="both"/>
        <w:rPr>
          <w:rFonts w:ascii="Arial" w:eastAsia="Times New Roman" w:hAnsi="Arial" w:cs="Arial"/>
          <w:b/>
          <w:color w:val="000000" w:themeColor="text1"/>
          <w:sz w:val="22"/>
          <w:szCs w:val="22"/>
          <w:shd w:val="clear" w:color="auto" w:fill="FFFFFF"/>
          <w:lang w:eastAsia="fr-FR"/>
        </w:rPr>
      </w:pPr>
    </w:p>
    <w:p w14:paraId="3688459A" w14:textId="6EDB1AD2" w:rsidR="005D2747" w:rsidRPr="0069219F" w:rsidRDefault="00762B24"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L’ordonnance paru</w:t>
      </w:r>
      <w:r w:rsidR="00F21285" w:rsidRPr="0069219F">
        <w:rPr>
          <w:rFonts w:ascii="Arial" w:eastAsia="Times New Roman" w:hAnsi="Arial" w:cs="Arial"/>
          <w:color w:val="000000" w:themeColor="text1"/>
          <w:sz w:val="22"/>
          <w:szCs w:val="22"/>
          <w:shd w:val="clear" w:color="auto" w:fill="FFFFFF"/>
          <w:lang w:eastAsia="fr-FR"/>
        </w:rPr>
        <w:t>e</w:t>
      </w:r>
      <w:r w:rsidRPr="0069219F">
        <w:rPr>
          <w:rFonts w:ascii="Arial" w:eastAsia="Times New Roman" w:hAnsi="Arial" w:cs="Arial"/>
          <w:color w:val="000000" w:themeColor="text1"/>
          <w:sz w:val="22"/>
          <w:szCs w:val="22"/>
          <w:shd w:val="clear" w:color="auto" w:fill="FFFFFF"/>
          <w:lang w:eastAsia="fr-FR"/>
        </w:rPr>
        <w:t xml:space="preserve"> </w:t>
      </w:r>
      <w:r w:rsidR="005D2747" w:rsidRPr="0069219F">
        <w:rPr>
          <w:rFonts w:ascii="Arial" w:eastAsia="Times New Roman" w:hAnsi="Arial" w:cs="Arial"/>
          <w:color w:val="000000" w:themeColor="text1"/>
          <w:sz w:val="22"/>
          <w:szCs w:val="22"/>
          <w:shd w:val="clear" w:color="auto" w:fill="FFFFFF"/>
          <w:lang w:eastAsia="fr-FR"/>
        </w:rPr>
        <w:t>le 1</w:t>
      </w:r>
      <w:r w:rsidR="005D2747" w:rsidRPr="0069219F">
        <w:rPr>
          <w:rFonts w:ascii="Arial" w:eastAsia="Times New Roman" w:hAnsi="Arial" w:cs="Arial"/>
          <w:color w:val="000000" w:themeColor="text1"/>
          <w:sz w:val="22"/>
          <w:szCs w:val="22"/>
          <w:shd w:val="clear" w:color="auto" w:fill="FFFFFF"/>
          <w:vertAlign w:val="superscript"/>
          <w:lang w:eastAsia="fr-FR"/>
        </w:rPr>
        <w:t>er</w:t>
      </w:r>
      <w:r w:rsidR="005D2747" w:rsidRPr="0069219F">
        <w:rPr>
          <w:rFonts w:ascii="Arial" w:eastAsia="Times New Roman" w:hAnsi="Arial" w:cs="Arial"/>
          <w:color w:val="000000" w:themeColor="text1"/>
          <w:sz w:val="22"/>
          <w:szCs w:val="22"/>
          <w:shd w:val="clear" w:color="auto" w:fill="FFFFFF"/>
          <w:lang w:eastAsia="fr-FR"/>
        </w:rPr>
        <w:t xml:space="preserve"> avril</w:t>
      </w:r>
      <w:r w:rsidR="00F21285" w:rsidRPr="0069219F">
        <w:rPr>
          <w:rFonts w:ascii="Arial" w:eastAsia="Times New Roman" w:hAnsi="Arial" w:cs="Arial"/>
          <w:color w:val="000000" w:themeColor="text1"/>
          <w:sz w:val="22"/>
          <w:szCs w:val="22"/>
          <w:shd w:val="clear" w:color="auto" w:fill="FFFFFF"/>
          <w:lang w:eastAsia="fr-FR"/>
        </w:rPr>
        <w:t xml:space="preserve"> 2020</w:t>
      </w:r>
      <w:r w:rsidR="005D2747" w:rsidRPr="0069219F">
        <w:rPr>
          <w:rFonts w:ascii="Arial" w:eastAsia="Times New Roman" w:hAnsi="Arial" w:cs="Arial"/>
          <w:color w:val="000000" w:themeColor="text1"/>
          <w:sz w:val="22"/>
          <w:szCs w:val="22"/>
          <w:shd w:val="clear" w:color="auto" w:fill="FFFFFF"/>
          <w:lang w:eastAsia="fr-FR"/>
        </w:rPr>
        <w:t xml:space="preserve">, </w:t>
      </w:r>
      <w:r w:rsidR="00106F2E" w:rsidRPr="0069219F">
        <w:rPr>
          <w:rFonts w:ascii="Arial" w:eastAsia="Times New Roman" w:hAnsi="Arial" w:cs="Arial"/>
          <w:color w:val="000000" w:themeColor="text1"/>
          <w:sz w:val="22"/>
          <w:szCs w:val="22"/>
          <w:shd w:val="clear" w:color="auto" w:fill="FFFFFF"/>
          <w:lang w:eastAsia="fr-FR"/>
        </w:rPr>
        <w:t xml:space="preserve">diffère </w:t>
      </w:r>
      <w:r w:rsidR="005D2747" w:rsidRPr="0069219F">
        <w:rPr>
          <w:rFonts w:ascii="Arial" w:eastAsia="Times New Roman" w:hAnsi="Arial" w:cs="Arial"/>
          <w:color w:val="000000" w:themeColor="text1"/>
          <w:sz w:val="22"/>
          <w:szCs w:val="22"/>
          <w:shd w:val="clear" w:color="auto" w:fill="FFFFFF"/>
          <w:lang w:eastAsia="fr-FR"/>
        </w:rPr>
        <w:t xml:space="preserve">la réalisation par l'employeur des entretiens d'état des lieux du parcours professionnel de chaque salarié </w:t>
      </w:r>
      <w:r w:rsidR="00106F2E" w:rsidRPr="0069219F">
        <w:rPr>
          <w:rFonts w:ascii="Arial" w:eastAsia="Times New Roman" w:hAnsi="Arial" w:cs="Arial"/>
          <w:b/>
          <w:color w:val="000000" w:themeColor="text1"/>
          <w:sz w:val="22"/>
          <w:szCs w:val="22"/>
          <w:u w:val="single"/>
          <w:shd w:val="clear" w:color="auto" w:fill="FFFFFF"/>
          <w:lang w:eastAsia="fr-FR"/>
        </w:rPr>
        <w:t>au 31 décembre 2020</w:t>
      </w:r>
      <w:r w:rsidR="00106F2E" w:rsidRPr="0069219F">
        <w:rPr>
          <w:rFonts w:ascii="Arial" w:eastAsia="Times New Roman" w:hAnsi="Arial" w:cs="Arial"/>
          <w:color w:val="000000" w:themeColor="text1"/>
          <w:sz w:val="22"/>
          <w:szCs w:val="22"/>
          <w:shd w:val="clear" w:color="auto" w:fill="FFFFFF"/>
          <w:lang w:eastAsia="fr-FR"/>
        </w:rPr>
        <w:t xml:space="preserve">, </w:t>
      </w:r>
      <w:r w:rsidR="005D2747" w:rsidRPr="0069219F">
        <w:rPr>
          <w:rFonts w:ascii="Arial" w:eastAsia="Times New Roman" w:hAnsi="Arial" w:cs="Arial"/>
          <w:b/>
          <w:color w:val="000000" w:themeColor="text1"/>
          <w:sz w:val="22"/>
          <w:szCs w:val="22"/>
          <w:shd w:val="clear" w:color="auto" w:fill="FFFFFF"/>
          <w:lang w:eastAsia="fr-FR"/>
        </w:rPr>
        <w:t xml:space="preserve">et </w:t>
      </w:r>
      <w:r w:rsidR="0037169B" w:rsidRPr="0069219F">
        <w:rPr>
          <w:rFonts w:ascii="Arial" w:eastAsia="Times New Roman" w:hAnsi="Arial" w:cs="Arial"/>
          <w:b/>
          <w:color w:val="000000" w:themeColor="text1"/>
          <w:sz w:val="22"/>
          <w:szCs w:val="22"/>
          <w:shd w:val="clear" w:color="auto" w:fill="FFFFFF"/>
          <w:lang w:eastAsia="fr-FR"/>
        </w:rPr>
        <w:t>suspend par conséquent</w:t>
      </w:r>
      <w:r w:rsidR="00106F2E" w:rsidRPr="0069219F">
        <w:rPr>
          <w:rFonts w:ascii="Arial" w:eastAsia="Times New Roman" w:hAnsi="Arial" w:cs="Arial"/>
          <w:b/>
          <w:color w:val="000000" w:themeColor="text1"/>
          <w:sz w:val="22"/>
          <w:szCs w:val="22"/>
          <w:shd w:val="clear" w:color="auto" w:fill="FFFFFF"/>
          <w:lang w:eastAsia="fr-FR"/>
        </w:rPr>
        <w:t xml:space="preserve"> jusqu'au 31 décembre 2020 l'application d</w:t>
      </w:r>
      <w:r w:rsidR="005D2747" w:rsidRPr="0069219F">
        <w:rPr>
          <w:rFonts w:ascii="Arial" w:eastAsia="Times New Roman" w:hAnsi="Arial" w:cs="Arial"/>
          <w:b/>
          <w:color w:val="000000" w:themeColor="text1"/>
          <w:sz w:val="22"/>
          <w:szCs w:val="22"/>
          <w:shd w:val="clear" w:color="auto" w:fill="FFFFFF"/>
          <w:lang w:eastAsia="fr-FR"/>
        </w:rPr>
        <w:t>es sanctions prévues par cette</w:t>
      </w:r>
      <w:r w:rsidR="00106F2E" w:rsidRPr="0069219F">
        <w:rPr>
          <w:rFonts w:ascii="Arial" w:eastAsia="Times New Roman" w:hAnsi="Arial" w:cs="Arial"/>
          <w:b/>
          <w:color w:val="000000" w:themeColor="text1"/>
          <w:sz w:val="22"/>
          <w:szCs w:val="22"/>
          <w:shd w:val="clear" w:color="auto" w:fill="FFFFFF"/>
          <w:lang w:eastAsia="fr-FR"/>
        </w:rPr>
        <w:t xml:space="preserve"> loi dans le cas où ces entretiens n'auraient pas été réalisés dans les délais</w:t>
      </w:r>
      <w:r w:rsidR="00106F2E" w:rsidRPr="0069219F">
        <w:rPr>
          <w:rFonts w:ascii="Arial" w:eastAsia="Times New Roman" w:hAnsi="Arial" w:cs="Arial"/>
          <w:color w:val="000000" w:themeColor="text1"/>
          <w:sz w:val="22"/>
          <w:szCs w:val="22"/>
          <w:shd w:val="clear" w:color="auto" w:fill="FFFFFF"/>
          <w:lang w:eastAsia="fr-FR"/>
        </w:rPr>
        <w:t xml:space="preserve">. </w:t>
      </w:r>
    </w:p>
    <w:p w14:paraId="2FFC9D3B" w14:textId="77777777" w:rsidR="005D2747" w:rsidRPr="0069219F" w:rsidRDefault="005D2747" w:rsidP="00F21285">
      <w:pPr>
        <w:jc w:val="both"/>
        <w:rPr>
          <w:rFonts w:ascii="Arial" w:eastAsia="Times New Roman" w:hAnsi="Arial" w:cs="Arial"/>
          <w:color w:val="000000" w:themeColor="text1"/>
          <w:sz w:val="22"/>
          <w:szCs w:val="22"/>
          <w:shd w:val="clear" w:color="auto" w:fill="FFFFFF"/>
          <w:lang w:eastAsia="fr-FR"/>
        </w:rPr>
      </w:pPr>
    </w:p>
    <w:p w14:paraId="7A7EE119" w14:textId="66DECFB1" w:rsidR="005D2747" w:rsidRPr="0069219F" w:rsidRDefault="00106F2E"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Ces dispositions visent à tenir compte du fait que</w:t>
      </w:r>
      <w:r w:rsidR="00F21285" w:rsidRPr="0069219F">
        <w:rPr>
          <w:rFonts w:ascii="Arial" w:eastAsia="Times New Roman" w:hAnsi="Arial" w:cs="Arial"/>
          <w:color w:val="000000" w:themeColor="text1"/>
          <w:sz w:val="22"/>
          <w:szCs w:val="22"/>
          <w:shd w:val="clear" w:color="auto" w:fill="FFFFFF"/>
          <w:lang w:eastAsia="fr-FR"/>
        </w:rPr>
        <w:t xml:space="preserve"> </w:t>
      </w:r>
      <w:r w:rsidRPr="0069219F">
        <w:rPr>
          <w:rFonts w:ascii="Arial" w:eastAsia="Times New Roman" w:hAnsi="Arial" w:cs="Arial"/>
          <w:color w:val="000000" w:themeColor="text1"/>
          <w:sz w:val="22"/>
          <w:szCs w:val="22"/>
          <w:shd w:val="clear" w:color="auto" w:fill="FFFFFF"/>
          <w:lang w:eastAsia="fr-FR"/>
        </w:rPr>
        <w:t>les employeurs ne pourront pas tenir dans le délai prévu ces entretiens</w:t>
      </w:r>
      <w:r w:rsidR="00F21285" w:rsidRPr="0069219F">
        <w:rPr>
          <w:rFonts w:ascii="Arial" w:eastAsia="Times New Roman" w:hAnsi="Arial" w:cs="Arial"/>
          <w:color w:val="000000" w:themeColor="text1"/>
          <w:sz w:val="22"/>
          <w:szCs w:val="22"/>
          <w:shd w:val="clear" w:color="auto" w:fill="FFFFFF"/>
          <w:lang w:eastAsia="fr-FR"/>
        </w:rPr>
        <w:t xml:space="preserve"> au vu de la crise sanitaire actuelle.</w:t>
      </w:r>
    </w:p>
    <w:p w14:paraId="3D31031C" w14:textId="77777777" w:rsidR="007B5EE4" w:rsidRPr="0069219F" w:rsidRDefault="007B5EE4" w:rsidP="00F21285">
      <w:pPr>
        <w:jc w:val="both"/>
        <w:rPr>
          <w:rFonts w:ascii="Arial" w:eastAsia="Times New Roman" w:hAnsi="Arial" w:cs="Arial"/>
          <w:color w:val="000000" w:themeColor="text1"/>
          <w:sz w:val="22"/>
          <w:szCs w:val="22"/>
          <w:shd w:val="clear" w:color="auto" w:fill="FFFFFF"/>
          <w:lang w:eastAsia="fr-FR"/>
        </w:rPr>
      </w:pPr>
    </w:p>
    <w:p w14:paraId="47328863" w14:textId="384041F6" w:rsidR="00B31BF4" w:rsidRDefault="007B5EE4" w:rsidP="00F21285">
      <w:pPr>
        <w:jc w:val="both"/>
        <w:rPr>
          <w:rFonts w:ascii="Arial" w:eastAsia="Times New Roman" w:hAnsi="Arial" w:cs="Arial"/>
          <w:i/>
          <w:color w:val="0070C0"/>
          <w:sz w:val="22"/>
          <w:szCs w:val="22"/>
          <w:shd w:val="clear" w:color="auto" w:fill="FFFFFF"/>
          <w:lang w:eastAsia="fr-FR"/>
        </w:rPr>
      </w:pPr>
      <w:r w:rsidRPr="0069219F">
        <w:rPr>
          <w:rFonts w:ascii="Arial" w:eastAsia="Times New Roman" w:hAnsi="Arial" w:cs="Arial"/>
          <w:color w:val="0070C0"/>
          <w:sz w:val="22"/>
          <w:szCs w:val="22"/>
          <w:shd w:val="clear" w:color="auto" w:fill="FFFFFF"/>
          <w:lang w:eastAsia="fr-FR"/>
        </w:rPr>
        <w:t xml:space="preserve">Pour plus d’informations : </w:t>
      </w:r>
      <w:r w:rsidRPr="0069219F">
        <w:rPr>
          <w:rFonts w:ascii="Arial" w:eastAsia="Times New Roman" w:hAnsi="Arial" w:cs="Arial"/>
          <w:i/>
          <w:color w:val="0070C0"/>
          <w:sz w:val="22"/>
          <w:szCs w:val="22"/>
          <w:shd w:val="clear" w:color="auto" w:fill="FFFFFF"/>
          <w:lang w:eastAsia="fr-FR"/>
        </w:rPr>
        <w:t>Co</w:t>
      </w:r>
      <w:r w:rsidR="00877264" w:rsidRPr="0069219F">
        <w:rPr>
          <w:rFonts w:ascii="Arial" w:eastAsia="Times New Roman" w:hAnsi="Arial" w:cs="Arial"/>
          <w:i/>
          <w:color w:val="0070C0"/>
          <w:sz w:val="22"/>
          <w:szCs w:val="22"/>
          <w:shd w:val="clear" w:color="auto" w:fill="FFFFFF"/>
          <w:lang w:eastAsia="fr-FR"/>
        </w:rPr>
        <w:t>nsultez</w:t>
      </w:r>
      <w:r w:rsidRPr="0069219F">
        <w:rPr>
          <w:rFonts w:ascii="Arial" w:eastAsia="Times New Roman" w:hAnsi="Arial" w:cs="Arial"/>
          <w:i/>
          <w:color w:val="0070C0"/>
          <w:sz w:val="22"/>
          <w:szCs w:val="22"/>
          <w:shd w:val="clear" w:color="auto" w:fill="FFFFFF"/>
          <w:lang w:eastAsia="fr-FR"/>
        </w:rPr>
        <w:t xml:space="preserve"> la circulaire n°</w:t>
      </w:r>
      <w:r w:rsidR="00877264" w:rsidRPr="0069219F">
        <w:rPr>
          <w:rFonts w:ascii="Arial" w:eastAsia="Times New Roman" w:hAnsi="Arial" w:cs="Arial"/>
          <w:i/>
          <w:color w:val="0070C0"/>
          <w:sz w:val="22"/>
          <w:szCs w:val="22"/>
          <w:shd w:val="clear" w:color="auto" w:fill="FFFFFF"/>
          <w:lang w:eastAsia="fr-FR"/>
        </w:rPr>
        <w:t xml:space="preserve"> 98 du 17 décembre 2019 sur l’entretien professionnel.</w:t>
      </w:r>
    </w:p>
    <w:p w14:paraId="142F4526" w14:textId="46B8E75C" w:rsidR="00E54A5D" w:rsidRPr="00E54A5D" w:rsidRDefault="00E54A5D" w:rsidP="00F21285">
      <w:pPr>
        <w:jc w:val="both"/>
        <w:rPr>
          <w:rFonts w:ascii="Arial" w:eastAsia="Times New Roman" w:hAnsi="Arial" w:cs="Arial"/>
          <w:sz w:val="22"/>
          <w:szCs w:val="22"/>
          <w:shd w:val="clear" w:color="auto" w:fill="FFFFFF"/>
          <w:lang w:eastAsia="fr-FR"/>
        </w:rPr>
      </w:pPr>
    </w:p>
    <w:p w14:paraId="3E9082B9" w14:textId="77777777" w:rsidR="00E54A5D" w:rsidRPr="00E54A5D" w:rsidRDefault="00E54A5D" w:rsidP="00F21285">
      <w:pPr>
        <w:jc w:val="both"/>
        <w:rPr>
          <w:rFonts w:ascii="Arial" w:eastAsia="Times New Roman" w:hAnsi="Arial" w:cs="Arial"/>
          <w:sz w:val="22"/>
          <w:szCs w:val="22"/>
          <w:shd w:val="clear" w:color="auto" w:fill="FFFFFF"/>
          <w:lang w:eastAsia="fr-FR"/>
        </w:rPr>
      </w:pPr>
    </w:p>
    <w:p w14:paraId="566BECCB" w14:textId="6F1C9AAF" w:rsidR="00F21285" w:rsidRPr="0069219F" w:rsidRDefault="00395CA1" w:rsidP="00F21285">
      <w:pPr>
        <w:pStyle w:val="Paragraphedeliste"/>
        <w:numPr>
          <w:ilvl w:val="0"/>
          <w:numId w:val="2"/>
        </w:numPr>
        <w:jc w:val="both"/>
        <w:rPr>
          <w:rFonts w:ascii="Arial" w:eastAsia="Times New Roman" w:hAnsi="Arial" w:cs="Arial"/>
          <w:b/>
          <w:color w:val="0070C0"/>
          <w:sz w:val="22"/>
          <w:szCs w:val="22"/>
          <w:shd w:val="clear" w:color="auto" w:fill="FFFFFF"/>
          <w:lang w:eastAsia="fr-FR"/>
        </w:rPr>
      </w:pPr>
      <w:r w:rsidRPr="0069219F">
        <w:rPr>
          <w:rFonts w:ascii="Arial" w:eastAsia="Times New Roman" w:hAnsi="Arial" w:cs="Arial"/>
          <w:b/>
          <w:color w:val="0070C0"/>
          <w:sz w:val="22"/>
          <w:szCs w:val="22"/>
          <w:shd w:val="clear" w:color="auto" w:fill="FFFFFF"/>
          <w:lang w:eastAsia="fr-FR"/>
        </w:rPr>
        <w:lastRenderedPageBreak/>
        <w:t>P</w:t>
      </w:r>
      <w:r w:rsidR="00F21285" w:rsidRPr="0069219F">
        <w:rPr>
          <w:rFonts w:ascii="Arial" w:eastAsia="Times New Roman" w:hAnsi="Arial" w:cs="Arial"/>
          <w:b/>
          <w:color w:val="0070C0"/>
          <w:sz w:val="22"/>
          <w:szCs w:val="22"/>
          <w:shd w:val="clear" w:color="auto" w:fill="FFFFFF"/>
          <w:lang w:eastAsia="fr-FR"/>
        </w:rPr>
        <w:t>ossibilité de prolonger la durée des contrats d’apprentissage et des contrats de professionnalisation</w:t>
      </w:r>
    </w:p>
    <w:p w14:paraId="34A2A9C4"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p>
    <w:p w14:paraId="1C9CB336" w14:textId="77777777" w:rsidR="0037169B" w:rsidRPr="0069219F" w:rsidRDefault="0037169B" w:rsidP="0037169B">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 xml:space="preserve">Depuis le 12 mars 2020, l'accueil des alternants par les CFA et les organismes de formation n’est plus possible. </w:t>
      </w:r>
    </w:p>
    <w:p w14:paraId="6606B84A" w14:textId="77777777" w:rsidR="0037169B" w:rsidRPr="0069219F" w:rsidRDefault="0037169B" w:rsidP="0037169B">
      <w:pPr>
        <w:jc w:val="both"/>
        <w:rPr>
          <w:rFonts w:ascii="Arial" w:eastAsia="Times New Roman" w:hAnsi="Arial" w:cs="Arial"/>
          <w:b/>
          <w:color w:val="000000" w:themeColor="text1"/>
          <w:sz w:val="22"/>
          <w:szCs w:val="22"/>
          <w:shd w:val="clear" w:color="auto" w:fill="FFFFFF"/>
          <w:lang w:eastAsia="fr-FR"/>
        </w:rPr>
      </w:pPr>
    </w:p>
    <w:p w14:paraId="28C27AB4" w14:textId="5E369DB9" w:rsidR="0037169B" w:rsidRPr="0069219F" w:rsidRDefault="0037169B" w:rsidP="0037169B">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b/>
          <w:color w:val="000000" w:themeColor="text1"/>
          <w:sz w:val="22"/>
          <w:szCs w:val="22"/>
          <w:shd w:val="clear" w:color="auto" w:fill="FFFFFF"/>
          <w:lang w:eastAsia="fr-FR"/>
        </w:rPr>
        <w:t xml:space="preserve">Conséquences : </w:t>
      </w:r>
      <w:r w:rsidRPr="0069219F">
        <w:rPr>
          <w:rFonts w:ascii="Arial" w:eastAsia="Times New Roman" w:hAnsi="Arial" w:cs="Arial"/>
          <w:color w:val="000000" w:themeColor="text1"/>
          <w:sz w:val="22"/>
          <w:szCs w:val="22"/>
          <w:shd w:val="clear" w:color="auto" w:fill="FFFFFF"/>
          <w:lang w:eastAsia="fr-FR"/>
        </w:rPr>
        <w:t xml:space="preserve">la formation des alternants ne peut pas s'exercer conformément au calendrier initialement prévu lors de la conclusion du contrat et les sessions d’examens seront potentiellement reportées à des dates qui peuvent être postérieures aux dates de fin d'exécution des contrats. </w:t>
      </w:r>
    </w:p>
    <w:p w14:paraId="16175A02" w14:textId="77777777" w:rsidR="005D2747" w:rsidRPr="0069219F" w:rsidRDefault="005D2747" w:rsidP="00F21285">
      <w:pPr>
        <w:jc w:val="both"/>
        <w:rPr>
          <w:rFonts w:ascii="Arial" w:eastAsia="Times New Roman" w:hAnsi="Arial" w:cs="Arial"/>
          <w:color w:val="000000" w:themeColor="text1"/>
          <w:sz w:val="22"/>
          <w:szCs w:val="22"/>
          <w:shd w:val="clear" w:color="auto" w:fill="FFFFFF"/>
          <w:lang w:eastAsia="fr-FR"/>
        </w:rPr>
      </w:pPr>
    </w:p>
    <w:p w14:paraId="42585C4A" w14:textId="20202F41" w:rsidR="00FE200F" w:rsidRPr="0069219F" w:rsidRDefault="0037169B" w:rsidP="00FE200F">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 xml:space="preserve">Ainsi, </w:t>
      </w:r>
      <w:r w:rsidR="005D2747" w:rsidRPr="0069219F">
        <w:rPr>
          <w:rFonts w:ascii="Arial" w:eastAsia="Times New Roman" w:hAnsi="Arial" w:cs="Arial"/>
          <w:color w:val="000000" w:themeColor="text1"/>
          <w:sz w:val="22"/>
          <w:szCs w:val="22"/>
          <w:shd w:val="clear" w:color="auto" w:fill="FFFFFF"/>
          <w:lang w:eastAsia="fr-FR"/>
        </w:rPr>
        <w:t>l’</w:t>
      </w:r>
      <w:r w:rsidRPr="0069219F">
        <w:rPr>
          <w:rFonts w:ascii="Arial" w:eastAsia="Times New Roman" w:hAnsi="Arial" w:cs="Arial"/>
          <w:color w:val="000000" w:themeColor="text1"/>
          <w:sz w:val="22"/>
          <w:szCs w:val="22"/>
          <w:shd w:val="clear" w:color="auto" w:fill="FFFFFF"/>
          <w:lang w:eastAsia="fr-FR"/>
        </w:rPr>
        <w:t>o</w:t>
      </w:r>
      <w:r w:rsidR="005D2747" w:rsidRPr="0069219F">
        <w:rPr>
          <w:rFonts w:ascii="Arial" w:eastAsia="Times New Roman" w:hAnsi="Arial" w:cs="Arial"/>
          <w:color w:val="000000" w:themeColor="text1"/>
          <w:sz w:val="22"/>
          <w:szCs w:val="22"/>
          <w:shd w:val="clear" w:color="auto" w:fill="FFFFFF"/>
          <w:lang w:eastAsia="fr-FR"/>
        </w:rPr>
        <w:t>rdonnance</w:t>
      </w:r>
      <w:r w:rsidR="00F21285" w:rsidRPr="0069219F">
        <w:rPr>
          <w:rFonts w:ascii="Arial" w:eastAsia="Times New Roman" w:hAnsi="Arial" w:cs="Arial"/>
          <w:color w:val="000000" w:themeColor="text1"/>
          <w:sz w:val="22"/>
          <w:szCs w:val="22"/>
          <w:shd w:val="clear" w:color="auto" w:fill="FFFFFF"/>
          <w:lang w:eastAsia="fr-FR"/>
        </w:rPr>
        <w:t xml:space="preserve"> du 1</w:t>
      </w:r>
      <w:r w:rsidR="00F21285" w:rsidRPr="0069219F">
        <w:rPr>
          <w:rFonts w:ascii="Arial" w:eastAsia="Times New Roman" w:hAnsi="Arial" w:cs="Arial"/>
          <w:color w:val="000000" w:themeColor="text1"/>
          <w:sz w:val="22"/>
          <w:szCs w:val="22"/>
          <w:shd w:val="clear" w:color="auto" w:fill="FFFFFF"/>
          <w:vertAlign w:val="superscript"/>
          <w:lang w:eastAsia="fr-FR"/>
        </w:rPr>
        <w:t>er</w:t>
      </w:r>
      <w:r w:rsidR="00F21285" w:rsidRPr="0069219F">
        <w:rPr>
          <w:rFonts w:ascii="Arial" w:eastAsia="Times New Roman" w:hAnsi="Arial" w:cs="Arial"/>
          <w:color w:val="000000" w:themeColor="text1"/>
          <w:sz w:val="22"/>
          <w:szCs w:val="22"/>
          <w:shd w:val="clear" w:color="auto" w:fill="FFFFFF"/>
          <w:lang w:eastAsia="fr-FR"/>
        </w:rPr>
        <w:t xml:space="preserve"> avril 2020</w:t>
      </w:r>
      <w:r w:rsidR="00F03A3D" w:rsidRPr="0069219F">
        <w:rPr>
          <w:rFonts w:ascii="Arial" w:eastAsia="Times New Roman" w:hAnsi="Arial" w:cs="Arial"/>
          <w:color w:val="000000" w:themeColor="text1"/>
          <w:sz w:val="22"/>
          <w:szCs w:val="22"/>
          <w:shd w:val="clear" w:color="auto" w:fill="FFFFFF"/>
          <w:lang w:eastAsia="fr-FR"/>
        </w:rPr>
        <w:t xml:space="preserve"> permet </w:t>
      </w:r>
      <w:r w:rsidR="00F03A3D" w:rsidRPr="0069219F">
        <w:rPr>
          <w:rFonts w:ascii="Arial" w:eastAsia="Times New Roman" w:hAnsi="Arial" w:cs="Arial"/>
          <w:b/>
          <w:color w:val="000000" w:themeColor="text1"/>
          <w:sz w:val="22"/>
          <w:szCs w:val="22"/>
          <w:shd w:val="clear" w:color="auto" w:fill="FFFFFF"/>
          <w:lang w:eastAsia="fr-FR"/>
        </w:rPr>
        <w:t xml:space="preserve">aux </w:t>
      </w:r>
      <w:r w:rsidR="005D2747" w:rsidRPr="0069219F">
        <w:rPr>
          <w:rFonts w:ascii="Arial" w:eastAsia="Times New Roman" w:hAnsi="Arial" w:cs="Arial"/>
          <w:b/>
          <w:color w:val="000000" w:themeColor="text1"/>
          <w:sz w:val="22"/>
          <w:szCs w:val="22"/>
          <w:shd w:val="clear" w:color="auto" w:fill="FFFFFF"/>
          <w:lang w:eastAsia="fr-FR"/>
        </w:rPr>
        <w:t>parties au contrat (</w:t>
      </w:r>
      <w:r w:rsidRPr="0069219F">
        <w:rPr>
          <w:rFonts w:ascii="Arial" w:eastAsia="Times New Roman" w:hAnsi="Arial" w:cs="Arial"/>
          <w:b/>
          <w:color w:val="000000" w:themeColor="text1"/>
          <w:sz w:val="22"/>
          <w:szCs w:val="22"/>
          <w:shd w:val="clear" w:color="auto" w:fill="FFFFFF"/>
          <w:lang w:eastAsia="fr-FR"/>
        </w:rPr>
        <w:t>alternant</w:t>
      </w:r>
      <w:r w:rsidR="005D2747" w:rsidRPr="0069219F">
        <w:rPr>
          <w:rFonts w:ascii="Arial" w:eastAsia="Times New Roman" w:hAnsi="Arial" w:cs="Arial"/>
          <w:b/>
          <w:color w:val="000000" w:themeColor="text1"/>
          <w:sz w:val="22"/>
          <w:szCs w:val="22"/>
          <w:shd w:val="clear" w:color="auto" w:fill="FFFFFF"/>
          <w:lang w:eastAsia="fr-FR"/>
        </w:rPr>
        <w:t>, centre</w:t>
      </w:r>
      <w:r w:rsidRPr="0069219F">
        <w:rPr>
          <w:rFonts w:ascii="Arial" w:eastAsia="Times New Roman" w:hAnsi="Arial" w:cs="Arial"/>
          <w:b/>
          <w:color w:val="000000" w:themeColor="text1"/>
          <w:sz w:val="22"/>
          <w:szCs w:val="22"/>
          <w:shd w:val="clear" w:color="auto" w:fill="FFFFFF"/>
          <w:lang w:eastAsia="fr-FR"/>
        </w:rPr>
        <w:t xml:space="preserve"> de formation et entreprise</w:t>
      </w:r>
      <w:r w:rsidR="005D2747" w:rsidRPr="0069219F">
        <w:rPr>
          <w:rFonts w:ascii="Arial" w:eastAsia="Times New Roman" w:hAnsi="Arial" w:cs="Arial"/>
          <w:b/>
          <w:color w:val="000000" w:themeColor="text1"/>
          <w:sz w:val="22"/>
          <w:szCs w:val="22"/>
          <w:shd w:val="clear" w:color="auto" w:fill="FFFFFF"/>
          <w:lang w:eastAsia="fr-FR"/>
        </w:rPr>
        <w:t>)</w:t>
      </w:r>
      <w:r w:rsidRPr="0069219F">
        <w:rPr>
          <w:rFonts w:ascii="Arial" w:eastAsia="Times New Roman" w:hAnsi="Arial" w:cs="Arial"/>
          <w:b/>
          <w:color w:val="000000" w:themeColor="text1"/>
          <w:sz w:val="22"/>
          <w:szCs w:val="22"/>
          <w:shd w:val="clear" w:color="auto" w:fill="FFFFFF"/>
          <w:lang w:eastAsia="fr-FR"/>
        </w:rPr>
        <w:t xml:space="preserve">, </w:t>
      </w:r>
      <w:r w:rsidR="00FE200F" w:rsidRPr="0069219F">
        <w:rPr>
          <w:rFonts w:ascii="Arial" w:eastAsia="Times New Roman" w:hAnsi="Arial" w:cs="Arial"/>
          <w:b/>
          <w:color w:val="000000" w:themeColor="text1"/>
          <w:sz w:val="22"/>
          <w:szCs w:val="22"/>
          <w:shd w:val="clear" w:color="auto" w:fill="FFFFFF"/>
          <w:lang w:eastAsia="fr-FR"/>
        </w:rPr>
        <w:t xml:space="preserve">par la signature d’un avenant au contrat initial, </w:t>
      </w:r>
      <w:r w:rsidR="00F03A3D" w:rsidRPr="0069219F">
        <w:rPr>
          <w:rFonts w:ascii="Arial" w:eastAsia="Times New Roman" w:hAnsi="Arial" w:cs="Arial"/>
          <w:b/>
          <w:color w:val="000000" w:themeColor="text1"/>
          <w:sz w:val="22"/>
          <w:szCs w:val="22"/>
          <w:shd w:val="clear" w:color="auto" w:fill="FFFFFF"/>
          <w:lang w:eastAsia="fr-FR"/>
        </w:rPr>
        <w:t>de</w:t>
      </w:r>
      <w:r w:rsidR="00270AD0" w:rsidRPr="0069219F">
        <w:rPr>
          <w:rFonts w:ascii="Arial" w:eastAsia="Times New Roman" w:hAnsi="Arial" w:cs="Arial"/>
          <w:b/>
          <w:color w:val="000000" w:themeColor="text1"/>
          <w:sz w:val="22"/>
          <w:szCs w:val="22"/>
          <w:shd w:val="clear" w:color="auto" w:fill="FFFFFF"/>
          <w:lang w:eastAsia="fr-FR"/>
        </w:rPr>
        <w:t xml:space="preserve"> prolonger les contrats afin qu'ils puissent couvrir la</w:t>
      </w:r>
      <w:r w:rsidR="00FE200F" w:rsidRPr="0069219F">
        <w:rPr>
          <w:rFonts w:ascii="Arial" w:eastAsia="Times New Roman" w:hAnsi="Arial" w:cs="Arial"/>
          <w:b/>
          <w:color w:val="000000" w:themeColor="text1"/>
          <w:sz w:val="22"/>
          <w:szCs w:val="22"/>
          <w:shd w:val="clear" w:color="auto" w:fill="FFFFFF"/>
          <w:lang w:eastAsia="fr-FR"/>
        </w:rPr>
        <w:t xml:space="preserve"> totalité du cycle de formation.</w:t>
      </w:r>
    </w:p>
    <w:p w14:paraId="6402A4D9" w14:textId="77777777" w:rsidR="00546B22" w:rsidRPr="0069219F" w:rsidRDefault="00546B22" w:rsidP="00FE200F">
      <w:pPr>
        <w:jc w:val="both"/>
        <w:rPr>
          <w:rFonts w:ascii="Arial" w:eastAsia="Times New Roman" w:hAnsi="Arial" w:cs="Arial"/>
          <w:color w:val="000000" w:themeColor="text1"/>
          <w:sz w:val="22"/>
          <w:szCs w:val="22"/>
          <w:shd w:val="clear" w:color="auto" w:fill="FFFFFF"/>
          <w:lang w:eastAsia="fr-FR"/>
        </w:rPr>
      </w:pPr>
    </w:p>
    <w:p w14:paraId="278133E5" w14:textId="0DC190AE" w:rsidR="00546B22" w:rsidRPr="0069219F" w:rsidRDefault="00546B22" w:rsidP="00546B22">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b/>
          <w:color w:val="000000" w:themeColor="text1"/>
          <w:sz w:val="22"/>
          <w:szCs w:val="22"/>
          <w:shd w:val="clear" w:color="auto" w:fill="FFFFFF"/>
          <w:lang w:eastAsia="fr-FR"/>
        </w:rPr>
        <w:t>Pour rappel :</w:t>
      </w:r>
      <w:r w:rsidRPr="0069219F">
        <w:rPr>
          <w:rFonts w:ascii="Arial" w:eastAsia="Times New Roman" w:hAnsi="Arial" w:cs="Arial"/>
          <w:color w:val="000000" w:themeColor="text1"/>
          <w:sz w:val="22"/>
          <w:szCs w:val="22"/>
          <w:shd w:val="clear" w:color="auto" w:fill="FFFFFF"/>
          <w:lang w:eastAsia="fr-FR"/>
        </w:rPr>
        <w:t xml:space="preserve"> tout avenant modifiant la durée du contrat de l’alternant, devra être déposé, dans les mêmes conditions que le dépôt du contrat initial à l'OPCO </w:t>
      </w:r>
      <w:r w:rsidR="0037169B" w:rsidRPr="0069219F">
        <w:rPr>
          <w:rFonts w:ascii="Arial" w:eastAsia="Times New Roman" w:hAnsi="Arial" w:cs="Arial"/>
          <w:color w:val="000000" w:themeColor="text1"/>
          <w:sz w:val="22"/>
          <w:szCs w:val="22"/>
          <w:shd w:val="clear" w:color="auto" w:fill="FFFFFF"/>
          <w:lang w:eastAsia="fr-FR"/>
        </w:rPr>
        <w:t xml:space="preserve">concerné </w:t>
      </w:r>
      <w:r w:rsidRPr="0069219F">
        <w:rPr>
          <w:rFonts w:ascii="Arial" w:eastAsia="Times New Roman" w:hAnsi="Arial" w:cs="Arial"/>
          <w:color w:val="000000" w:themeColor="text1"/>
          <w:sz w:val="22"/>
          <w:szCs w:val="22"/>
          <w:shd w:val="clear" w:color="auto" w:fill="FFFFFF"/>
          <w:lang w:eastAsia="fr-FR"/>
        </w:rPr>
        <w:t>(</w:t>
      </w:r>
      <w:proofErr w:type="spellStart"/>
      <w:r w:rsidRPr="0069219F">
        <w:rPr>
          <w:rFonts w:ascii="Arial" w:eastAsia="Times New Roman" w:hAnsi="Arial" w:cs="Arial"/>
          <w:color w:val="000000" w:themeColor="text1"/>
          <w:sz w:val="22"/>
          <w:szCs w:val="22"/>
          <w:shd w:val="clear" w:color="auto" w:fill="FFFFFF"/>
          <w:lang w:eastAsia="fr-FR"/>
        </w:rPr>
        <w:t>Constructys</w:t>
      </w:r>
      <w:proofErr w:type="spellEnd"/>
      <w:r w:rsidRPr="0069219F">
        <w:rPr>
          <w:rFonts w:ascii="Arial" w:eastAsia="Times New Roman" w:hAnsi="Arial" w:cs="Arial"/>
          <w:color w:val="000000" w:themeColor="text1"/>
          <w:sz w:val="22"/>
          <w:szCs w:val="22"/>
          <w:shd w:val="clear" w:color="auto" w:fill="FFFFFF"/>
          <w:lang w:eastAsia="fr-FR"/>
        </w:rPr>
        <w:t xml:space="preserve"> pour le secteur du Bâtiment). </w:t>
      </w:r>
    </w:p>
    <w:p w14:paraId="381201C0" w14:textId="4BED1826" w:rsidR="00F21285" w:rsidRDefault="00F21285" w:rsidP="00F21285">
      <w:pPr>
        <w:jc w:val="both"/>
        <w:rPr>
          <w:rFonts w:ascii="Arial" w:eastAsia="Times New Roman" w:hAnsi="Arial" w:cs="Arial"/>
          <w:color w:val="000000" w:themeColor="text1"/>
          <w:sz w:val="22"/>
          <w:szCs w:val="22"/>
          <w:shd w:val="clear" w:color="auto" w:fill="FFFFFF"/>
          <w:lang w:eastAsia="fr-FR"/>
        </w:rPr>
      </w:pPr>
    </w:p>
    <w:p w14:paraId="61C456E6" w14:textId="77777777" w:rsidR="00E54A5D" w:rsidRPr="0069219F" w:rsidRDefault="00E54A5D" w:rsidP="00F21285">
      <w:pPr>
        <w:jc w:val="both"/>
        <w:rPr>
          <w:rFonts w:ascii="Arial" w:eastAsia="Times New Roman" w:hAnsi="Arial" w:cs="Arial"/>
          <w:color w:val="000000" w:themeColor="text1"/>
          <w:sz w:val="22"/>
          <w:szCs w:val="22"/>
          <w:shd w:val="clear" w:color="auto" w:fill="FFFFFF"/>
          <w:lang w:eastAsia="fr-FR"/>
        </w:rPr>
      </w:pPr>
      <w:bookmarkStart w:id="0" w:name="_GoBack"/>
      <w:bookmarkEnd w:id="0"/>
    </w:p>
    <w:p w14:paraId="32F629FB" w14:textId="2D3EBB01" w:rsidR="00F21285" w:rsidRPr="0069219F" w:rsidRDefault="00395CA1" w:rsidP="00F21285">
      <w:pPr>
        <w:pStyle w:val="Paragraphedeliste"/>
        <w:numPr>
          <w:ilvl w:val="0"/>
          <w:numId w:val="2"/>
        </w:numPr>
        <w:jc w:val="both"/>
        <w:rPr>
          <w:rFonts w:ascii="Arial" w:eastAsia="Times New Roman" w:hAnsi="Arial" w:cs="Arial"/>
          <w:b/>
          <w:color w:val="0070C0"/>
          <w:sz w:val="22"/>
          <w:szCs w:val="22"/>
          <w:shd w:val="clear" w:color="auto" w:fill="FFFFFF"/>
          <w:lang w:eastAsia="fr-FR"/>
        </w:rPr>
      </w:pPr>
      <w:r w:rsidRPr="0069219F">
        <w:rPr>
          <w:rFonts w:ascii="Arial" w:eastAsia="Times New Roman" w:hAnsi="Arial" w:cs="Arial"/>
          <w:b/>
          <w:color w:val="0070C0"/>
          <w:sz w:val="22"/>
          <w:szCs w:val="22"/>
          <w:shd w:val="clear" w:color="auto" w:fill="FFFFFF"/>
          <w:lang w:eastAsia="fr-FR"/>
        </w:rPr>
        <w:t>A</w:t>
      </w:r>
      <w:r w:rsidR="00F21285" w:rsidRPr="0069219F">
        <w:rPr>
          <w:rFonts w:ascii="Arial" w:eastAsia="Times New Roman" w:hAnsi="Arial" w:cs="Arial"/>
          <w:b/>
          <w:color w:val="0070C0"/>
          <w:sz w:val="22"/>
          <w:szCs w:val="22"/>
          <w:shd w:val="clear" w:color="auto" w:fill="FFFFFF"/>
          <w:lang w:eastAsia="fr-FR"/>
        </w:rPr>
        <w:t xml:space="preserve">llongement de la durée de « stage » en CFA dans l’attente de trouver un employeur </w:t>
      </w:r>
    </w:p>
    <w:p w14:paraId="05B69777" w14:textId="77777777" w:rsidR="00546B22" w:rsidRPr="0069219F" w:rsidRDefault="00270AD0"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lang w:eastAsia="fr-FR"/>
        </w:rPr>
        <w:br/>
      </w:r>
      <w:r w:rsidR="00546B22" w:rsidRPr="0069219F">
        <w:rPr>
          <w:rFonts w:ascii="Arial" w:eastAsia="Times New Roman" w:hAnsi="Arial" w:cs="Arial"/>
          <w:color w:val="000000" w:themeColor="text1"/>
          <w:sz w:val="22"/>
          <w:szCs w:val="22"/>
          <w:shd w:val="clear" w:color="auto" w:fill="FFFFFF"/>
          <w:lang w:eastAsia="fr-FR"/>
        </w:rPr>
        <w:t>La</w:t>
      </w:r>
      <w:r w:rsidRPr="0069219F">
        <w:rPr>
          <w:rFonts w:ascii="Arial" w:eastAsia="Times New Roman" w:hAnsi="Arial" w:cs="Arial"/>
          <w:color w:val="000000" w:themeColor="text1"/>
          <w:sz w:val="22"/>
          <w:szCs w:val="22"/>
          <w:shd w:val="clear" w:color="auto" w:fill="FFFFFF"/>
          <w:lang w:eastAsia="fr-FR"/>
        </w:rPr>
        <w:t xml:space="preserve"> durée pendant laquelle un jeune peut rester en formation dans un </w:t>
      </w:r>
      <w:r w:rsidR="006E034D" w:rsidRPr="0069219F">
        <w:rPr>
          <w:rFonts w:ascii="Arial" w:eastAsia="Times New Roman" w:hAnsi="Arial" w:cs="Arial"/>
          <w:color w:val="000000" w:themeColor="text1"/>
          <w:sz w:val="22"/>
          <w:szCs w:val="22"/>
          <w:shd w:val="clear" w:color="auto" w:fill="FFFFFF"/>
          <w:lang w:eastAsia="fr-FR"/>
        </w:rPr>
        <w:t>CFA</w:t>
      </w:r>
      <w:r w:rsidRPr="0069219F">
        <w:rPr>
          <w:rFonts w:ascii="Arial" w:eastAsia="Times New Roman" w:hAnsi="Arial" w:cs="Arial"/>
          <w:color w:val="000000" w:themeColor="text1"/>
          <w:sz w:val="22"/>
          <w:szCs w:val="22"/>
          <w:shd w:val="clear" w:color="auto" w:fill="FFFFFF"/>
          <w:lang w:eastAsia="fr-FR"/>
        </w:rPr>
        <w:t xml:space="preserve"> sous le statut de </w:t>
      </w:r>
      <w:r w:rsidR="006E034D" w:rsidRPr="0069219F">
        <w:rPr>
          <w:rFonts w:ascii="Arial" w:eastAsia="Times New Roman" w:hAnsi="Arial" w:cs="Arial"/>
          <w:b/>
          <w:color w:val="000000" w:themeColor="text1"/>
          <w:sz w:val="22"/>
          <w:szCs w:val="22"/>
          <w:shd w:val="clear" w:color="auto" w:fill="FFFFFF"/>
          <w:lang w:eastAsia="fr-FR"/>
        </w:rPr>
        <w:t>« </w:t>
      </w:r>
      <w:r w:rsidRPr="0069219F">
        <w:rPr>
          <w:rFonts w:ascii="Arial" w:eastAsia="Times New Roman" w:hAnsi="Arial" w:cs="Arial"/>
          <w:b/>
          <w:color w:val="000000" w:themeColor="text1"/>
          <w:sz w:val="22"/>
          <w:szCs w:val="22"/>
          <w:shd w:val="clear" w:color="auto" w:fill="FFFFFF"/>
          <w:lang w:eastAsia="fr-FR"/>
        </w:rPr>
        <w:t>stagiaire</w:t>
      </w:r>
      <w:r w:rsidR="006E034D" w:rsidRPr="0069219F">
        <w:rPr>
          <w:rFonts w:ascii="Arial" w:eastAsia="Times New Roman" w:hAnsi="Arial" w:cs="Arial"/>
          <w:b/>
          <w:color w:val="000000" w:themeColor="text1"/>
          <w:sz w:val="22"/>
          <w:szCs w:val="22"/>
          <w:shd w:val="clear" w:color="auto" w:fill="FFFFFF"/>
          <w:lang w:eastAsia="fr-FR"/>
        </w:rPr>
        <w:t> »</w:t>
      </w:r>
      <w:r w:rsidRPr="0069219F">
        <w:rPr>
          <w:rFonts w:ascii="Arial" w:eastAsia="Times New Roman" w:hAnsi="Arial" w:cs="Arial"/>
          <w:color w:val="000000" w:themeColor="text1"/>
          <w:sz w:val="22"/>
          <w:szCs w:val="22"/>
          <w:shd w:val="clear" w:color="auto" w:fill="FFFFFF"/>
          <w:lang w:eastAsia="fr-FR"/>
        </w:rPr>
        <w:t xml:space="preserve"> de la formation professionnelle</w:t>
      </w:r>
      <w:r w:rsidR="00546B22" w:rsidRPr="0069219F">
        <w:rPr>
          <w:rFonts w:ascii="Arial" w:eastAsia="Times New Roman" w:hAnsi="Arial" w:cs="Arial"/>
          <w:color w:val="000000" w:themeColor="text1"/>
          <w:sz w:val="22"/>
          <w:szCs w:val="22"/>
          <w:shd w:val="clear" w:color="auto" w:fill="FFFFFF"/>
          <w:lang w:eastAsia="fr-FR"/>
        </w:rPr>
        <w:t>,</w:t>
      </w:r>
      <w:r w:rsidRPr="0069219F">
        <w:rPr>
          <w:rFonts w:ascii="Arial" w:eastAsia="Times New Roman" w:hAnsi="Arial" w:cs="Arial"/>
          <w:color w:val="000000" w:themeColor="text1"/>
          <w:sz w:val="22"/>
          <w:szCs w:val="22"/>
          <w:shd w:val="clear" w:color="auto" w:fill="FFFFFF"/>
          <w:lang w:eastAsia="fr-FR"/>
        </w:rPr>
        <w:t xml:space="preserve"> en attente de la conclusio</w:t>
      </w:r>
      <w:r w:rsidR="006E034D" w:rsidRPr="0069219F">
        <w:rPr>
          <w:rFonts w:ascii="Arial" w:eastAsia="Times New Roman" w:hAnsi="Arial" w:cs="Arial"/>
          <w:color w:val="000000" w:themeColor="text1"/>
          <w:sz w:val="22"/>
          <w:szCs w:val="22"/>
          <w:shd w:val="clear" w:color="auto" w:fill="FFFFFF"/>
          <w:lang w:eastAsia="fr-FR"/>
        </w:rPr>
        <w:t xml:space="preserve">n d'un contrat d'apprentissage </w:t>
      </w:r>
      <w:r w:rsidR="00546B22" w:rsidRPr="0069219F">
        <w:rPr>
          <w:rFonts w:ascii="Arial" w:eastAsia="Times New Roman" w:hAnsi="Arial" w:cs="Arial"/>
          <w:color w:val="000000" w:themeColor="text1"/>
          <w:sz w:val="22"/>
          <w:szCs w:val="22"/>
          <w:shd w:val="clear" w:color="auto" w:fill="FFFFFF"/>
          <w:lang w:eastAsia="fr-FR"/>
        </w:rPr>
        <w:t xml:space="preserve">avec une entreprise, </w:t>
      </w:r>
      <w:r w:rsidR="006E034D" w:rsidRPr="0069219F">
        <w:rPr>
          <w:rFonts w:ascii="Arial" w:eastAsia="Times New Roman" w:hAnsi="Arial" w:cs="Arial"/>
          <w:color w:val="000000" w:themeColor="text1"/>
          <w:sz w:val="22"/>
          <w:szCs w:val="22"/>
          <w:shd w:val="clear" w:color="auto" w:fill="FFFFFF"/>
          <w:lang w:eastAsia="fr-FR"/>
        </w:rPr>
        <w:t xml:space="preserve">est allongée de trois </w:t>
      </w:r>
      <w:r w:rsidR="006E034D" w:rsidRPr="0069219F">
        <w:rPr>
          <w:rFonts w:ascii="Arial" w:eastAsia="Times New Roman" w:hAnsi="Arial" w:cs="Arial"/>
          <w:b/>
          <w:color w:val="000000" w:themeColor="text1"/>
          <w:sz w:val="22"/>
          <w:szCs w:val="22"/>
          <w:u w:val="single"/>
          <w:shd w:val="clear" w:color="auto" w:fill="FFFFFF"/>
          <w:lang w:eastAsia="fr-FR"/>
        </w:rPr>
        <w:t>à six mois</w:t>
      </w:r>
      <w:r w:rsidR="006E034D" w:rsidRPr="0069219F">
        <w:rPr>
          <w:rFonts w:ascii="Arial" w:eastAsia="Times New Roman" w:hAnsi="Arial" w:cs="Arial"/>
          <w:color w:val="000000" w:themeColor="text1"/>
          <w:sz w:val="22"/>
          <w:szCs w:val="22"/>
          <w:shd w:val="clear" w:color="auto" w:fill="FFFFFF"/>
          <w:lang w:eastAsia="fr-FR"/>
        </w:rPr>
        <w:t xml:space="preserve">. </w:t>
      </w:r>
    </w:p>
    <w:p w14:paraId="713E1D4D" w14:textId="77777777" w:rsidR="00546B22" w:rsidRPr="0069219F" w:rsidRDefault="00546B22" w:rsidP="00F21285">
      <w:pPr>
        <w:jc w:val="both"/>
        <w:rPr>
          <w:rFonts w:ascii="Arial" w:eastAsia="Times New Roman" w:hAnsi="Arial" w:cs="Arial"/>
          <w:color w:val="000000" w:themeColor="text1"/>
          <w:sz w:val="22"/>
          <w:szCs w:val="22"/>
          <w:shd w:val="clear" w:color="auto" w:fill="FFFFFF"/>
          <w:lang w:eastAsia="fr-FR"/>
        </w:rPr>
      </w:pPr>
    </w:p>
    <w:p w14:paraId="487C77A1" w14:textId="365FE39C" w:rsidR="006E034D" w:rsidRPr="0069219F" w:rsidRDefault="006E034D"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 xml:space="preserve">Cette mesure a pour but, compte tenu des circonstances exceptionnelles </w:t>
      </w:r>
      <w:r w:rsidR="00395CA1" w:rsidRPr="0069219F">
        <w:rPr>
          <w:rFonts w:ascii="Arial" w:eastAsia="Times New Roman" w:hAnsi="Arial" w:cs="Arial"/>
          <w:color w:val="000000" w:themeColor="text1"/>
          <w:sz w:val="22"/>
          <w:szCs w:val="22"/>
          <w:shd w:val="clear" w:color="auto" w:fill="FFFFFF"/>
          <w:lang w:eastAsia="fr-FR"/>
        </w:rPr>
        <w:t>actuelles</w:t>
      </w:r>
      <w:r w:rsidRPr="0069219F">
        <w:rPr>
          <w:rFonts w:ascii="Arial" w:eastAsia="Times New Roman" w:hAnsi="Arial" w:cs="Arial"/>
          <w:color w:val="000000" w:themeColor="text1"/>
          <w:sz w:val="22"/>
          <w:szCs w:val="22"/>
          <w:shd w:val="clear" w:color="auto" w:fill="FFFFFF"/>
          <w:lang w:eastAsia="fr-FR"/>
        </w:rPr>
        <w:t>, de permettre au jeune d’avoir plus de temps pour rechercher un</w:t>
      </w:r>
      <w:r w:rsidR="00546B22" w:rsidRPr="0069219F">
        <w:rPr>
          <w:rFonts w:ascii="Arial" w:eastAsia="Times New Roman" w:hAnsi="Arial" w:cs="Arial"/>
          <w:color w:val="000000" w:themeColor="text1"/>
          <w:sz w:val="22"/>
          <w:szCs w:val="22"/>
          <w:shd w:val="clear" w:color="auto" w:fill="FFFFFF"/>
          <w:lang w:eastAsia="fr-FR"/>
        </w:rPr>
        <w:t>e entreprise</w:t>
      </w:r>
      <w:r w:rsidRPr="0069219F">
        <w:rPr>
          <w:rFonts w:ascii="Arial" w:eastAsia="Times New Roman" w:hAnsi="Arial" w:cs="Arial"/>
          <w:color w:val="000000" w:themeColor="text1"/>
          <w:sz w:val="22"/>
          <w:szCs w:val="22"/>
          <w:shd w:val="clear" w:color="auto" w:fill="FFFFFF"/>
          <w:lang w:eastAsia="fr-FR"/>
        </w:rPr>
        <w:t>.</w:t>
      </w:r>
    </w:p>
    <w:p w14:paraId="3FC6F8A0"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p>
    <w:p w14:paraId="4F3CE43F" w14:textId="77777777" w:rsidR="00B31BF4" w:rsidRPr="0069219F" w:rsidRDefault="00B31BF4" w:rsidP="00F21285">
      <w:pPr>
        <w:jc w:val="both"/>
        <w:rPr>
          <w:rFonts w:ascii="Arial" w:eastAsia="Times New Roman" w:hAnsi="Arial" w:cs="Arial"/>
          <w:color w:val="000000" w:themeColor="text1"/>
          <w:sz w:val="22"/>
          <w:szCs w:val="22"/>
          <w:shd w:val="clear" w:color="auto" w:fill="FFFFFF"/>
          <w:lang w:eastAsia="fr-FR"/>
        </w:rPr>
      </w:pPr>
    </w:p>
    <w:p w14:paraId="6E0D21B8" w14:textId="603A86BB" w:rsidR="00B31BF4" w:rsidRPr="0069219F" w:rsidRDefault="006E034D" w:rsidP="00F21285">
      <w:pPr>
        <w:pStyle w:val="Paragraphedeliste"/>
        <w:numPr>
          <w:ilvl w:val="0"/>
          <w:numId w:val="2"/>
        </w:numPr>
        <w:jc w:val="both"/>
        <w:rPr>
          <w:rFonts w:ascii="Arial" w:eastAsia="Times New Roman" w:hAnsi="Arial" w:cs="Arial"/>
          <w:b/>
          <w:color w:val="0070C0"/>
          <w:sz w:val="22"/>
          <w:szCs w:val="22"/>
          <w:shd w:val="clear" w:color="auto" w:fill="FFFFFF"/>
          <w:lang w:eastAsia="fr-FR"/>
        </w:rPr>
      </w:pPr>
      <w:r w:rsidRPr="0069219F">
        <w:rPr>
          <w:rFonts w:ascii="Arial" w:eastAsia="Times New Roman" w:hAnsi="Arial" w:cs="Arial"/>
          <w:b/>
          <w:color w:val="0070C0"/>
          <w:sz w:val="22"/>
          <w:szCs w:val="22"/>
          <w:shd w:val="clear" w:color="auto" w:fill="FFFFFF"/>
          <w:lang w:eastAsia="fr-FR"/>
        </w:rPr>
        <w:t>Report pour les organismes de formation concernés de l’obtention de leur certification qualité</w:t>
      </w:r>
    </w:p>
    <w:p w14:paraId="08D39213" w14:textId="77777777" w:rsidR="00696DA4" w:rsidRPr="0069219F" w:rsidRDefault="00696DA4" w:rsidP="00F21285">
      <w:pPr>
        <w:jc w:val="both"/>
        <w:rPr>
          <w:rFonts w:ascii="Arial" w:eastAsia="Times New Roman" w:hAnsi="Arial" w:cs="Arial"/>
          <w:color w:val="000000" w:themeColor="text1"/>
          <w:sz w:val="22"/>
          <w:szCs w:val="22"/>
          <w:shd w:val="clear" w:color="auto" w:fill="FFFFFF"/>
          <w:lang w:eastAsia="fr-FR"/>
        </w:rPr>
      </w:pPr>
    </w:p>
    <w:p w14:paraId="37978AB1" w14:textId="77904C74" w:rsidR="001C7C3C" w:rsidRPr="0069219F" w:rsidRDefault="001C7C3C" w:rsidP="00F21285">
      <w:pPr>
        <w:jc w:val="both"/>
        <w:rPr>
          <w:rFonts w:ascii="Arial" w:eastAsia="Times New Roman" w:hAnsi="Arial" w:cs="Arial"/>
          <w:b/>
          <w:bCs/>
          <w:color w:val="000000" w:themeColor="text1"/>
          <w:sz w:val="22"/>
          <w:szCs w:val="22"/>
          <w:lang w:eastAsia="fr-FR"/>
        </w:rPr>
      </w:pPr>
      <w:r w:rsidRPr="0069219F">
        <w:rPr>
          <w:rFonts w:ascii="Arial" w:eastAsia="Times New Roman" w:hAnsi="Arial" w:cs="Arial"/>
          <w:b/>
          <w:color w:val="000000" w:themeColor="text1"/>
          <w:sz w:val="22"/>
          <w:szCs w:val="22"/>
          <w:shd w:val="clear" w:color="auto" w:fill="FFFFFF"/>
          <w:lang w:eastAsia="fr-FR"/>
        </w:rPr>
        <w:t>À compter du 1</w:t>
      </w:r>
      <w:r w:rsidRPr="0069219F">
        <w:rPr>
          <w:rFonts w:ascii="Arial" w:eastAsia="Times New Roman" w:hAnsi="Arial" w:cs="Arial"/>
          <w:b/>
          <w:color w:val="000000" w:themeColor="text1"/>
          <w:sz w:val="22"/>
          <w:szCs w:val="22"/>
          <w:vertAlign w:val="superscript"/>
          <w:lang w:eastAsia="fr-FR"/>
        </w:rPr>
        <w:t>er</w:t>
      </w:r>
      <w:r w:rsidRPr="0069219F">
        <w:rPr>
          <w:rFonts w:ascii="Arial" w:eastAsia="Times New Roman" w:hAnsi="Arial" w:cs="Arial"/>
          <w:b/>
          <w:color w:val="000000" w:themeColor="text1"/>
          <w:sz w:val="22"/>
          <w:szCs w:val="22"/>
          <w:shd w:val="clear" w:color="auto" w:fill="FFFFFF"/>
          <w:lang w:eastAsia="fr-FR"/>
        </w:rPr>
        <w:t> janvier 2021</w:t>
      </w:r>
      <w:r w:rsidRPr="0069219F">
        <w:rPr>
          <w:rFonts w:ascii="Arial" w:eastAsia="Times New Roman" w:hAnsi="Arial" w:cs="Arial"/>
          <w:color w:val="000000" w:themeColor="text1"/>
          <w:sz w:val="22"/>
          <w:szCs w:val="22"/>
          <w:shd w:val="clear" w:color="auto" w:fill="FFFFFF"/>
          <w:lang w:eastAsia="fr-FR"/>
        </w:rPr>
        <w:t>, </w:t>
      </w:r>
      <w:r w:rsidR="006E034D" w:rsidRPr="0069219F">
        <w:rPr>
          <w:rFonts w:ascii="Arial" w:eastAsia="Times New Roman" w:hAnsi="Arial" w:cs="Arial"/>
          <w:color w:val="000000" w:themeColor="text1"/>
          <w:sz w:val="22"/>
          <w:szCs w:val="22"/>
          <w:shd w:val="clear" w:color="auto" w:fill="FFFFFF"/>
          <w:lang w:eastAsia="fr-FR"/>
        </w:rPr>
        <w:t>tout prestataire de formation, y compris les Centres de Formation d’Apprentis (CFA)</w:t>
      </w:r>
      <w:r w:rsidR="00395CA1" w:rsidRPr="0069219F">
        <w:rPr>
          <w:rFonts w:ascii="Arial" w:eastAsia="Times New Roman" w:hAnsi="Arial" w:cs="Arial"/>
          <w:color w:val="000000" w:themeColor="text1"/>
          <w:sz w:val="22"/>
          <w:szCs w:val="22"/>
          <w:shd w:val="clear" w:color="auto" w:fill="FFFFFF"/>
          <w:lang w:eastAsia="fr-FR"/>
        </w:rPr>
        <w:t>,</w:t>
      </w:r>
      <w:r w:rsidR="006E034D" w:rsidRPr="0069219F">
        <w:rPr>
          <w:rFonts w:ascii="Arial" w:eastAsia="Times New Roman" w:hAnsi="Arial" w:cs="Arial"/>
          <w:color w:val="000000" w:themeColor="text1"/>
          <w:sz w:val="22"/>
          <w:szCs w:val="22"/>
          <w:shd w:val="clear" w:color="auto" w:fill="FFFFFF"/>
          <w:lang w:eastAsia="fr-FR"/>
        </w:rPr>
        <w:t xml:space="preserve"> sollicitant un financement public ou mutualisé de la formation professionnelle, mais aussi les centres de bilans de compétences et les organismes prestataires de Validation des Acquis par l’Expérience (VAE) </w:t>
      </w:r>
      <w:r w:rsidR="006E034D" w:rsidRPr="0069219F">
        <w:rPr>
          <w:rFonts w:ascii="Arial" w:eastAsia="Times New Roman" w:hAnsi="Arial" w:cs="Arial"/>
          <w:b/>
          <w:bCs/>
          <w:color w:val="000000" w:themeColor="text1"/>
          <w:sz w:val="22"/>
          <w:szCs w:val="22"/>
          <w:lang w:eastAsia="fr-FR"/>
        </w:rPr>
        <w:t>d</w:t>
      </w:r>
      <w:r w:rsidR="00546B22" w:rsidRPr="0069219F">
        <w:rPr>
          <w:rFonts w:ascii="Arial" w:eastAsia="Times New Roman" w:hAnsi="Arial" w:cs="Arial"/>
          <w:b/>
          <w:bCs/>
          <w:color w:val="000000" w:themeColor="text1"/>
          <w:sz w:val="22"/>
          <w:szCs w:val="22"/>
          <w:lang w:eastAsia="fr-FR"/>
        </w:rPr>
        <w:t>evaient</w:t>
      </w:r>
      <w:r w:rsidRPr="0069219F">
        <w:rPr>
          <w:rFonts w:ascii="Arial" w:eastAsia="Times New Roman" w:hAnsi="Arial" w:cs="Arial"/>
          <w:b/>
          <w:bCs/>
          <w:color w:val="000000" w:themeColor="text1"/>
          <w:sz w:val="22"/>
          <w:szCs w:val="22"/>
          <w:lang w:eastAsia="fr-FR"/>
        </w:rPr>
        <w:t xml:space="preserve"> être certifiés sur la base d’un référentiel national unique comportant </w:t>
      </w:r>
      <w:r w:rsidR="00395CA1" w:rsidRPr="0069219F">
        <w:rPr>
          <w:rFonts w:ascii="Arial" w:eastAsia="Times New Roman" w:hAnsi="Arial" w:cs="Arial"/>
          <w:b/>
          <w:bCs/>
          <w:color w:val="000000" w:themeColor="text1"/>
          <w:sz w:val="22"/>
          <w:szCs w:val="22"/>
          <w:lang w:eastAsia="fr-FR"/>
        </w:rPr>
        <w:t>des</w:t>
      </w:r>
      <w:r w:rsidRPr="0069219F">
        <w:rPr>
          <w:rFonts w:ascii="Arial" w:eastAsia="Times New Roman" w:hAnsi="Arial" w:cs="Arial"/>
          <w:b/>
          <w:bCs/>
          <w:color w:val="000000" w:themeColor="text1"/>
          <w:sz w:val="22"/>
          <w:szCs w:val="22"/>
          <w:lang w:eastAsia="fr-FR"/>
        </w:rPr>
        <w:t xml:space="preserve"> critères et </w:t>
      </w:r>
      <w:r w:rsidR="00395CA1" w:rsidRPr="0069219F">
        <w:rPr>
          <w:rFonts w:ascii="Arial" w:eastAsia="Times New Roman" w:hAnsi="Arial" w:cs="Arial"/>
          <w:b/>
          <w:bCs/>
          <w:color w:val="000000" w:themeColor="text1"/>
          <w:sz w:val="22"/>
          <w:szCs w:val="22"/>
          <w:lang w:eastAsia="fr-FR"/>
        </w:rPr>
        <w:t>des</w:t>
      </w:r>
      <w:r w:rsidRPr="0069219F">
        <w:rPr>
          <w:rFonts w:ascii="Arial" w:eastAsia="Times New Roman" w:hAnsi="Arial" w:cs="Arial"/>
          <w:b/>
          <w:bCs/>
          <w:color w:val="000000" w:themeColor="text1"/>
          <w:sz w:val="22"/>
          <w:szCs w:val="22"/>
          <w:lang w:eastAsia="fr-FR"/>
        </w:rPr>
        <w:t xml:space="preserve"> indicateurs d’appréciation</w:t>
      </w:r>
      <w:r w:rsidR="006E034D" w:rsidRPr="0069219F">
        <w:rPr>
          <w:rStyle w:val="Appelnotedebasdep"/>
          <w:rFonts w:ascii="Arial" w:eastAsia="Times New Roman" w:hAnsi="Arial" w:cs="Arial"/>
          <w:b/>
          <w:bCs/>
          <w:color w:val="000000" w:themeColor="text1"/>
          <w:sz w:val="22"/>
          <w:szCs w:val="22"/>
          <w:lang w:eastAsia="fr-FR"/>
        </w:rPr>
        <w:footnoteReference w:id="2"/>
      </w:r>
      <w:r w:rsidR="006E034D" w:rsidRPr="0069219F">
        <w:rPr>
          <w:rFonts w:ascii="Arial" w:eastAsia="Times New Roman" w:hAnsi="Arial" w:cs="Arial"/>
          <w:b/>
          <w:bCs/>
          <w:color w:val="000000" w:themeColor="text1"/>
          <w:sz w:val="22"/>
          <w:szCs w:val="22"/>
          <w:lang w:eastAsia="fr-FR"/>
        </w:rPr>
        <w:t>.</w:t>
      </w:r>
    </w:p>
    <w:p w14:paraId="404F9484" w14:textId="77777777" w:rsidR="006E034D" w:rsidRPr="0069219F" w:rsidRDefault="006E034D" w:rsidP="00F21285">
      <w:pPr>
        <w:jc w:val="both"/>
        <w:rPr>
          <w:rFonts w:ascii="Arial" w:eastAsia="Times New Roman" w:hAnsi="Arial" w:cs="Arial"/>
          <w:b/>
          <w:bCs/>
          <w:color w:val="000000" w:themeColor="text1"/>
          <w:sz w:val="22"/>
          <w:szCs w:val="22"/>
          <w:lang w:eastAsia="fr-FR"/>
        </w:rPr>
      </w:pPr>
    </w:p>
    <w:p w14:paraId="48016AF6" w14:textId="7074B255" w:rsidR="006E034D" w:rsidRPr="0069219F" w:rsidRDefault="006E034D" w:rsidP="00F21285">
      <w:pPr>
        <w:jc w:val="both"/>
        <w:rPr>
          <w:rFonts w:ascii="Arial" w:eastAsia="Times New Roman" w:hAnsi="Arial" w:cs="Arial"/>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 xml:space="preserve">Au vu des circonstances exceptionnelles liées au virus covid-19, l'activité de certification de ces organismes ne peut </w:t>
      </w:r>
      <w:r w:rsidR="00395CA1" w:rsidRPr="0069219F">
        <w:rPr>
          <w:rFonts w:ascii="Arial" w:eastAsia="Times New Roman" w:hAnsi="Arial" w:cs="Arial"/>
          <w:color w:val="000000" w:themeColor="text1"/>
          <w:sz w:val="22"/>
          <w:szCs w:val="22"/>
          <w:shd w:val="clear" w:color="auto" w:fill="FFFFFF"/>
          <w:lang w:eastAsia="fr-FR"/>
        </w:rPr>
        <w:t>plus</w:t>
      </w:r>
      <w:r w:rsidRPr="0069219F">
        <w:rPr>
          <w:rFonts w:ascii="Arial" w:eastAsia="Times New Roman" w:hAnsi="Arial" w:cs="Arial"/>
          <w:color w:val="000000" w:themeColor="text1"/>
          <w:sz w:val="22"/>
          <w:szCs w:val="22"/>
          <w:shd w:val="clear" w:color="auto" w:fill="FFFFFF"/>
          <w:lang w:eastAsia="fr-FR"/>
        </w:rPr>
        <w:t xml:space="preserve"> s'exercer con</w:t>
      </w:r>
      <w:r w:rsidR="00546B22" w:rsidRPr="0069219F">
        <w:rPr>
          <w:rFonts w:ascii="Arial" w:eastAsia="Times New Roman" w:hAnsi="Arial" w:cs="Arial"/>
          <w:color w:val="000000" w:themeColor="text1"/>
          <w:sz w:val="22"/>
          <w:szCs w:val="22"/>
          <w:shd w:val="clear" w:color="auto" w:fill="FFFFFF"/>
          <w:lang w:eastAsia="fr-FR"/>
        </w:rPr>
        <w:t>formément au calendrier initial.</w:t>
      </w:r>
      <w:r w:rsidRPr="0069219F">
        <w:rPr>
          <w:rFonts w:ascii="Arial" w:eastAsia="Times New Roman" w:hAnsi="Arial" w:cs="Arial"/>
          <w:color w:val="000000" w:themeColor="text1"/>
          <w:sz w:val="22"/>
          <w:szCs w:val="22"/>
          <w:shd w:val="clear" w:color="auto" w:fill="FFFFFF"/>
          <w:lang w:eastAsia="fr-FR"/>
        </w:rPr>
        <w:t xml:space="preserve"> </w:t>
      </w:r>
      <w:r w:rsidR="00395CA1" w:rsidRPr="0069219F">
        <w:rPr>
          <w:rFonts w:ascii="Arial" w:eastAsia="Times New Roman" w:hAnsi="Arial" w:cs="Arial"/>
          <w:color w:val="000000" w:themeColor="text1"/>
          <w:sz w:val="22"/>
          <w:szCs w:val="22"/>
          <w:shd w:val="clear" w:color="auto" w:fill="FFFFFF"/>
          <w:lang w:eastAsia="fr-FR"/>
        </w:rPr>
        <w:t>L</w:t>
      </w:r>
      <w:r w:rsidRPr="0069219F">
        <w:rPr>
          <w:rFonts w:ascii="Arial" w:eastAsia="Times New Roman" w:hAnsi="Arial" w:cs="Arial"/>
          <w:color w:val="000000" w:themeColor="text1"/>
          <w:sz w:val="22"/>
          <w:szCs w:val="22"/>
          <w:shd w:val="clear" w:color="auto" w:fill="FFFFFF"/>
          <w:lang w:eastAsia="fr-FR"/>
        </w:rPr>
        <w:t>es organismes certificateurs et les instances de labellisation ne peuvent pas assurer leur mission de certification dans de bonnes conditions et dans un contexte où il est recommandé d'éviter les contacts présentiels.</w:t>
      </w:r>
    </w:p>
    <w:p w14:paraId="4BB06D16" w14:textId="77777777" w:rsidR="00444460" w:rsidRPr="0069219F" w:rsidRDefault="00444460" w:rsidP="00F21285">
      <w:pPr>
        <w:jc w:val="both"/>
        <w:rPr>
          <w:rFonts w:ascii="Arial" w:eastAsia="Times New Roman" w:hAnsi="Arial" w:cs="Arial"/>
          <w:b/>
          <w:bCs/>
          <w:color w:val="000000" w:themeColor="text1"/>
          <w:sz w:val="22"/>
          <w:szCs w:val="22"/>
          <w:lang w:eastAsia="fr-FR"/>
        </w:rPr>
      </w:pPr>
    </w:p>
    <w:p w14:paraId="16A7C091" w14:textId="777098C5" w:rsidR="006E034D" w:rsidRPr="0069219F" w:rsidRDefault="00546B22" w:rsidP="00F21285">
      <w:pPr>
        <w:jc w:val="both"/>
        <w:rPr>
          <w:rFonts w:ascii="Arial" w:eastAsia="Times New Roman" w:hAnsi="Arial" w:cs="Arial"/>
          <w:b/>
          <w:color w:val="000000" w:themeColor="text1"/>
          <w:sz w:val="22"/>
          <w:szCs w:val="22"/>
          <w:shd w:val="clear" w:color="auto" w:fill="FFFFFF"/>
          <w:lang w:eastAsia="fr-FR"/>
        </w:rPr>
      </w:pPr>
      <w:r w:rsidRPr="0069219F">
        <w:rPr>
          <w:rFonts w:ascii="Arial" w:eastAsia="Times New Roman" w:hAnsi="Arial" w:cs="Arial"/>
          <w:color w:val="000000" w:themeColor="text1"/>
          <w:sz w:val="22"/>
          <w:szCs w:val="22"/>
          <w:shd w:val="clear" w:color="auto" w:fill="FFFFFF"/>
          <w:lang w:eastAsia="fr-FR"/>
        </w:rPr>
        <w:t>Ainsi, l</w:t>
      </w:r>
      <w:r w:rsidR="006E034D" w:rsidRPr="0069219F">
        <w:rPr>
          <w:rFonts w:ascii="Arial" w:eastAsia="Times New Roman" w:hAnsi="Arial" w:cs="Arial"/>
          <w:color w:val="000000" w:themeColor="text1"/>
          <w:sz w:val="22"/>
          <w:szCs w:val="22"/>
          <w:shd w:val="clear" w:color="auto" w:fill="FFFFFF"/>
          <w:lang w:eastAsia="fr-FR"/>
        </w:rPr>
        <w:t>’ordonnance parue le 1</w:t>
      </w:r>
      <w:r w:rsidR="006E034D" w:rsidRPr="0069219F">
        <w:rPr>
          <w:rFonts w:ascii="Arial" w:eastAsia="Times New Roman" w:hAnsi="Arial" w:cs="Arial"/>
          <w:color w:val="000000" w:themeColor="text1"/>
          <w:sz w:val="22"/>
          <w:szCs w:val="22"/>
          <w:shd w:val="clear" w:color="auto" w:fill="FFFFFF"/>
          <w:vertAlign w:val="superscript"/>
          <w:lang w:eastAsia="fr-FR"/>
        </w:rPr>
        <w:t>er</w:t>
      </w:r>
      <w:r w:rsidR="006E034D" w:rsidRPr="0069219F">
        <w:rPr>
          <w:rFonts w:ascii="Arial" w:eastAsia="Times New Roman" w:hAnsi="Arial" w:cs="Arial"/>
          <w:color w:val="000000" w:themeColor="text1"/>
          <w:sz w:val="22"/>
          <w:szCs w:val="22"/>
          <w:shd w:val="clear" w:color="auto" w:fill="FFFFFF"/>
          <w:lang w:eastAsia="fr-FR"/>
        </w:rPr>
        <w:t xml:space="preserve"> avril 2020,</w:t>
      </w:r>
      <w:r w:rsidR="00733602" w:rsidRPr="0069219F">
        <w:rPr>
          <w:rFonts w:ascii="Arial" w:eastAsia="Times New Roman" w:hAnsi="Arial" w:cs="Arial"/>
          <w:color w:val="000000" w:themeColor="text1"/>
          <w:sz w:val="22"/>
          <w:szCs w:val="22"/>
          <w:shd w:val="clear" w:color="auto" w:fill="FFFFFF"/>
          <w:lang w:eastAsia="fr-FR"/>
        </w:rPr>
        <w:t xml:space="preserve"> </w:t>
      </w:r>
      <w:r w:rsidR="00733602" w:rsidRPr="0069219F">
        <w:rPr>
          <w:rFonts w:ascii="Arial" w:eastAsia="Times New Roman" w:hAnsi="Arial" w:cs="Arial"/>
          <w:b/>
          <w:color w:val="000000" w:themeColor="text1"/>
          <w:sz w:val="22"/>
          <w:szCs w:val="22"/>
          <w:shd w:val="clear" w:color="auto" w:fill="FFFFFF"/>
          <w:lang w:eastAsia="fr-FR"/>
        </w:rPr>
        <w:t xml:space="preserve">reporte </w:t>
      </w:r>
      <w:r w:rsidR="006E034D" w:rsidRPr="0069219F">
        <w:rPr>
          <w:rFonts w:ascii="Arial" w:eastAsia="Times New Roman" w:hAnsi="Arial" w:cs="Arial"/>
          <w:b/>
          <w:color w:val="000000" w:themeColor="text1"/>
          <w:sz w:val="22"/>
          <w:szCs w:val="22"/>
          <w:shd w:val="clear" w:color="auto" w:fill="FFFFFF"/>
          <w:lang w:eastAsia="fr-FR"/>
        </w:rPr>
        <w:t xml:space="preserve">d’un an, soit </w:t>
      </w:r>
      <w:r w:rsidR="00733602" w:rsidRPr="0069219F">
        <w:rPr>
          <w:rFonts w:ascii="Arial" w:eastAsia="Times New Roman" w:hAnsi="Arial" w:cs="Arial"/>
          <w:b/>
          <w:color w:val="000000" w:themeColor="text1"/>
          <w:sz w:val="22"/>
          <w:szCs w:val="22"/>
          <w:u w:val="single"/>
          <w:shd w:val="clear" w:color="auto" w:fill="FFFFFF"/>
          <w:lang w:eastAsia="fr-FR"/>
        </w:rPr>
        <w:t>au 1</w:t>
      </w:r>
      <w:r w:rsidR="00733602" w:rsidRPr="0069219F">
        <w:rPr>
          <w:rFonts w:ascii="Arial" w:eastAsia="Times New Roman" w:hAnsi="Arial" w:cs="Arial"/>
          <w:b/>
          <w:color w:val="000000" w:themeColor="text1"/>
          <w:sz w:val="22"/>
          <w:szCs w:val="22"/>
          <w:u w:val="single"/>
          <w:shd w:val="clear" w:color="auto" w:fill="FFFFFF"/>
          <w:vertAlign w:val="superscript"/>
          <w:lang w:eastAsia="fr-FR"/>
        </w:rPr>
        <w:t>er</w:t>
      </w:r>
      <w:r w:rsidR="006E034D" w:rsidRPr="0069219F">
        <w:rPr>
          <w:rFonts w:ascii="Arial" w:eastAsia="Times New Roman" w:hAnsi="Arial" w:cs="Arial"/>
          <w:b/>
          <w:color w:val="000000" w:themeColor="text1"/>
          <w:sz w:val="22"/>
          <w:szCs w:val="22"/>
          <w:u w:val="single"/>
          <w:shd w:val="clear" w:color="auto" w:fill="FFFFFF"/>
          <w:lang w:eastAsia="fr-FR"/>
        </w:rPr>
        <w:t xml:space="preserve"> </w:t>
      </w:r>
      <w:r w:rsidR="00733602" w:rsidRPr="0069219F">
        <w:rPr>
          <w:rFonts w:ascii="Arial" w:eastAsia="Times New Roman" w:hAnsi="Arial" w:cs="Arial"/>
          <w:b/>
          <w:color w:val="000000" w:themeColor="text1"/>
          <w:sz w:val="22"/>
          <w:szCs w:val="22"/>
          <w:u w:val="single"/>
          <w:shd w:val="clear" w:color="auto" w:fill="FFFFFF"/>
          <w:lang w:eastAsia="fr-FR"/>
        </w:rPr>
        <w:t>janvier 2022</w:t>
      </w:r>
      <w:r w:rsidR="00733602" w:rsidRPr="0069219F">
        <w:rPr>
          <w:rFonts w:ascii="Arial" w:eastAsia="Times New Roman" w:hAnsi="Arial" w:cs="Arial"/>
          <w:color w:val="000000" w:themeColor="text1"/>
          <w:sz w:val="22"/>
          <w:szCs w:val="22"/>
          <w:shd w:val="clear" w:color="auto" w:fill="FFFFFF"/>
          <w:lang w:eastAsia="fr-FR"/>
        </w:rPr>
        <w:t xml:space="preserve"> </w:t>
      </w:r>
      <w:r w:rsidR="00733602" w:rsidRPr="0069219F">
        <w:rPr>
          <w:rFonts w:ascii="Arial" w:eastAsia="Times New Roman" w:hAnsi="Arial" w:cs="Arial"/>
          <w:b/>
          <w:color w:val="000000" w:themeColor="text1"/>
          <w:sz w:val="22"/>
          <w:szCs w:val="22"/>
          <w:shd w:val="clear" w:color="auto" w:fill="FFFFFF"/>
          <w:lang w:eastAsia="fr-FR"/>
        </w:rPr>
        <w:t xml:space="preserve">l'échéance fixée initialement par la loi aux organismes de formation professionnelle pour obtenir </w:t>
      </w:r>
      <w:r w:rsidR="006E034D" w:rsidRPr="0069219F">
        <w:rPr>
          <w:rFonts w:ascii="Arial" w:eastAsia="Times New Roman" w:hAnsi="Arial" w:cs="Arial"/>
          <w:b/>
          <w:color w:val="000000" w:themeColor="text1"/>
          <w:sz w:val="22"/>
          <w:szCs w:val="22"/>
          <w:shd w:val="clear" w:color="auto" w:fill="FFFFFF"/>
          <w:lang w:eastAsia="fr-FR"/>
        </w:rPr>
        <w:t>cette</w:t>
      </w:r>
      <w:r w:rsidR="00733602" w:rsidRPr="0069219F">
        <w:rPr>
          <w:rFonts w:ascii="Arial" w:eastAsia="Times New Roman" w:hAnsi="Arial" w:cs="Arial"/>
          <w:b/>
          <w:color w:val="000000" w:themeColor="text1"/>
          <w:sz w:val="22"/>
          <w:szCs w:val="22"/>
          <w:shd w:val="clear" w:color="auto" w:fill="FFFFFF"/>
          <w:lang w:eastAsia="fr-FR"/>
        </w:rPr>
        <w:t xml:space="preserve"> </w:t>
      </w:r>
      <w:r w:rsidR="006E034D" w:rsidRPr="0069219F">
        <w:rPr>
          <w:rFonts w:ascii="Arial" w:eastAsia="Times New Roman" w:hAnsi="Arial" w:cs="Arial"/>
          <w:b/>
          <w:color w:val="000000" w:themeColor="text1"/>
          <w:sz w:val="22"/>
          <w:szCs w:val="22"/>
          <w:shd w:val="clear" w:color="auto" w:fill="FFFFFF"/>
          <w:lang w:eastAsia="fr-FR"/>
        </w:rPr>
        <w:t>« </w:t>
      </w:r>
      <w:r w:rsidR="00733602" w:rsidRPr="0069219F">
        <w:rPr>
          <w:rFonts w:ascii="Arial" w:eastAsia="Times New Roman" w:hAnsi="Arial" w:cs="Arial"/>
          <w:b/>
          <w:color w:val="000000" w:themeColor="text1"/>
          <w:sz w:val="22"/>
          <w:szCs w:val="22"/>
          <w:shd w:val="clear" w:color="auto" w:fill="FFFFFF"/>
          <w:lang w:eastAsia="fr-FR"/>
        </w:rPr>
        <w:t>certification qualité</w:t>
      </w:r>
      <w:r w:rsidR="006E034D" w:rsidRPr="0069219F">
        <w:rPr>
          <w:rFonts w:ascii="Arial" w:eastAsia="Times New Roman" w:hAnsi="Arial" w:cs="Arial"/>
          <w:b/>
          <w:color w:val="000000" w:themeColor="text1"/>
          <w:sz w:val="22"/>
          <w:szCs w:val="22"/>
          <w:shd w:val="clear" w:color="auto" w:fill="FFFFFF"/>
          <w:lang w:eastAsia="fr-FR"/>
        </w:rPr>
        <w:t> »</w:t>
      </w:r>
      <w:r w:rsidR="00733602" w:rsidRPr="0069219F">
        <w:rPr>
          <w:rFonts w:ascii="Arial" w:eastAsia="Times New Roman" w:hAnsi="Arial" w:cs="Arial"/>
          <w:b/>
          <w:color w:val="000000" w:themeColor="text1"/>
          <w:sz w:val="22"/>
          <w:szCs w:val="22"/>
          <w:shd w:val="clear" w:color="auto" w:fill="FFFFFF"/>
          <w:lang w:eastAsia="fr-FR"/>
        </w:rPr>
        <w:t xml:space="preserve">. </w:t>
      </w:r>
    </w:p>
    <w:p w14:paraId="2B4ABC5F" w14:textId="77777777" w:rsidR="00C74BBE" w:rsidRPr="0069219F" w:rsidRDefault="00E54A5D">
      <w:pPr>
        <w:rPr>
          <w:rFonts w:ascii="Arial" w:eastAsia="Times New Roman" w:hAnsi="Arial" w:cs="Arial"/>
          <w:color w:val="000000" w:themeColor="text1"/>
          <w:sz w:val="22"/>
          <w:szCs w:val="22"/>
          <w:shd w:val="clear" w:color="auto" w:fill="FFFFFF"/>
          <w:lang w:eastAsia="fr-FR"/>
        </w:rPr>
      </w:pPr>
    </w:p>
    <w:p w14:paraId="61C28973" w14:textId="6F02BC8F" w:rsidR="007A3ED1" w:rsidRPr="0069219F" w:rsidRDefault="007A3ED1" w:rsidP="007A3ED1">
      <w:pPr>
        <w:shd w:val="clear" w:color="auto" w:fill="FFFFFF"/>
        <w:contextualSpacing/>
        <w:jc w:val="both"/>
        <w:rPr>
          <w:rFonts w:ascii="Arial" w:hAnsi="Arial" w:cs="Arial"/>
        </w:rPr>
      </w:pPr>
      <w:r w:rsidRPr="0069219F">
        <w:rPr>
          <w:rFonts w:ascii="Arial" w:hAnsi="Arial" w:cs="Arial"/>
          <w:b/>
        </w:rPr>
        <w:t>Contact</w:t>
      </w:r>
      <w:r w:rsidRPr="0069219F">
        <w:rPr>
          <w:rFonts w:ascii="Arial" w:hAnsi="Arial" w:cs="Arial"/>
        </w:rPr>
        <w:t xml:space="preserve"> : Conseil en droit social, Danaé Menard, </w:t>
      </w:r>
      <w:r w:rsidR="00877264" w:rsidRPr="0069219F">
        <w:rPr>
          <w:rFonts w:ascii="Arial" w:hAnsi="Arial" w:cs="Arial"/>
        </w:rPr>
        <w:t xml:space="preserve">01 40 55 11 10 </w:t>
      </w:r>
      <w:r w:rsidRPr="0069219F">
        <w:rPr>
          <w:rFonts w:ascii="Arial" w:hAnsi="Arial" w:cs="Arial"/>
        </w:rPr>
        <w:t>- 06 78 46 41 30</w:t>
      </w:r>
    </w:p>
    <w:sectPr w:rsidR="007A3ED1" w:rsidRPr="0069219F" w:rsidSect="007A3ED1">
      <w:footerReference w:type="even"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D6E7" w14:textId="77777777" w:rsidR="00556CC1" w:rsidRDefault="00556CC1" w:rsidP="00C27696">
      <w:r>
        <w:separator/>
      </w:r>
    </w:p>
  </w:endnote>
  <w:endnote w:type="continuationSeparator" w:id="0">
    <w:p w14:paraId="5D3C1DD9" w14:textId="77777777" w:rsidR="00556CC1" w:rsidRDefault="00556CC1" w:rsidP="00C2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EC179" w14:textId="77777777" w:rsidR="007A3ED1" w:rsidRDefault="007A3ED1" w:rsidP="0093342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FC4824" w14:textId="77777777" w:rsidR="007A3ED1" w:rsidRDefault="007A3ED1" w:rsidP="007A3ED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09A9" w14:textId="026A3B97" w:rsidR="007A3ED1" w:rsidRDefault="007A3ED1" w:rsidP="0093342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54A5D">
      <w:rPr>
        <w:rStyle w:val="Numrodepage"/>
        <w:noProof/>
      </w:rPr>
      <w:t>3</w:t>
    </w:r>
    <w:r>
      <w:rPr>
        <w:rStyle w:val="Numrodepage"/>
      </w:rPr>
      <w:fldChar w:fldCharType="end"/>
    </w:r>
  </w:p>
  <w:p w14:paraId="020CAB56" w14:textId="77777777" w:rsidR="007A3ED1" w:rsidRDefault="007A3ED1" w:rsidP="007A3ED1">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4EC6C" w14:textId="77777777" w:rsidR="007A3ED1" w:rsidRDefault="007A3ED1" w:rsidP="007A3ED1">
    <w:pPr>
      <w:contextualSpacing/>
      <w:rPr>
        <w:rFonts w:ascii="Arial" w:hAnsi="Arial" w:cs="Arial"/>
        <w:b/>
        <w:bCs/>
        <w:color w:val="7F7F7F"/>
        <w:sz w:val="16"/>
        <w:szCs w:val="16"/>
      </w:rPr>
    </w:pPr>
  </w:p>
  <w:p w14:paraId="3247BDC5" w14:textId="77777777" w:rsidR="007A3ED1" w:rsidRPr="007A3ED1" w:rsidRDefault="007A3ED1" w:rsidP="007A3ED1">
    <w:pPr>
      <w:contextualSpacing/>
      <w:rPr>
        <w:rFonts w:ascii="Arial" w:hAnsi="Arial" w:cs="Arial"/>
        <w:b/>
        <w:bCs/>
        <w:color w:val="7F7F7F"/>
        <w:sz w:val="13"/>
        <w:szCs w:val="16"/>
      </w:rPr>
    </w:pPr>
    <w:r w:rsidRPr="007A3ED1">
      <w:rPr>
        <w:rFonts w:ascii="Arial" w:hAnsi="Arial" w:cs="Arial"/>
        <w:b/>
        <w:bCs/>
        <w:color w:val="7F7F7F"/>
        <w:sz w:val="13"/>
        <w:szCs w:val="16"/>
      </w:rPr>
      <w:t>FFB GRAND PARIS</w:t>
    </w:r>
  </w:p>
  <w:p w14:paraId="0547F7E3" w14:textId="77777777" w:rsidR="007A3ED1" w:rsidRPr="007A3ED1" w:rsidRDefault="007A3ED1" w:rsidP="007A3ED1">
    <w:pPr>
      <w:contextualSpacing/>
      <w:rPr>
        <w:rFonts w:ascii="Arial" w:hAnsi="Arial" w:cs="Arial"/>
        <w:b/>
        <w:bCs/>
        <w:color w:val="7F7F7F"/>
        <w:sz w:val="13"/>
        <w:szCs w:val="16"/>
      </w:rPr>
    </w:pPr>
    <w:r w:rsidRPr="007A3ED1">
      <w:rPr>
        <w:rFonts w:ascii="Arial" w:hAnsi="Arial" w:cs="Arial"/>
        <w:b/>
        <w:bCs/>
        <w:color w:val="7F7F7F"/>
        <w:sz w:val="13"/>
        <w:szCs w:val="16"/>
      </w:rPr>
      <w:t>Direction des Affaires Sociales</w:t>
    </w:r>
  </w:p>
  <w:p w14:paraId="34FD7BF8" w14:textId="77777777" w:rsidR="007A3ED1" w:rsidRPr="007A3ED1" w:rsidRDefault="007A3ED1" w:rsidP="007A3ED1">
    <w:pPr>
      <w:contextualSpacing/>
      <w:rPr>
        <w:rFonts w:ascii="Arial" w:hAnsi="Arial" w:cs="Arial"/>
        <w:b/>
        <w:bCs/>
        <w:color w:val="7F7F7F"/>
        <w:sz w:val="13"/>
        <w:szCs w:val="16"/>
      </w:rPr>
    </w:pPr>
    <w:r w:rsidRPr="007A3ED1">
      <w:rPr>
        <w:rFonts w:ascii="Arial" w:hAnsi="Arial" w:cs="Arial"/>
        <w:b/>
        <w:bCs/>
        <w:color w:val="7F7F7F"/>
        <w:sz w:val="13"/>
        <w:szCs w:val="16"/>
      </w:rPr>
      <w:t>10 rue du Débarcadère - 75852 PARIS Cedex 17</w:t>
    </w:r>
  </w:p>
  <w:p w14:paraId="7B89B9A3" w14:textId="77777777" w:rsidR="007A3ED1" w:rsidRPr="007A3ED1" w:rsidRDefault="007A3ED1" w:rsidP="007A3ED1">
    <w:pPr>
      <w:contextualSpacing/>
      <w:rPr>
        <w:rFonts w:ascii="Arial" w:hAnsi="Arial" w:cs="Arial"/>
        <w:b/>
        <w:bCs/>
        <w:color w:val="7F7F7F"/>
        <w:sz w:val="13"/>
        <w:szCs w:val="16"/>
      </w:rPr>
    </w:pPr>
    <w:r w:rsidRPr="007A3ED1">
      <w:rPr>
        <w:rFonts w:ascii="Arial" w:hAnsi="Arial" w:cs="Arial"/>
        <w:b/>
        <w:bCs/>
        <w:color w:val="7F7F7F"/>
        <w:sz w:val="13"/>
        <w:szCs w:val="16"/>
      </w:rPr>
      <w:t>Téléphone 01 40 55 11 10</w:t>
    </w:r>
  </w:p>
  <w:p w14:paraId="6DA390EB" w14:textId="77777777" w:rsidR="007A3ED1" w:rsidRPr="007A3ED1" w:rsidRDefault="00E54A5D" w:rsidP="007A3ED1">
    <w:pPr>
      <w:contextualSpacing/>
      <w:rPr>
        <w:rFonts w:ascii="Arial" w:hAnsi="Arial" w:cs="Arial"/>
        <w:bCs/>
        <w:color w:val="7F7F7F"/>
        <w:sz w:val="13"/>
        <w:szCs w:val="16"/>
      </w:rPr>
    </w:pPr>
    <w:hyperlink r:id="rId1" w:history="1">
      <w:r w:rsidR="007A3ED1" w:rsidRPr="007A3ED1">
        <w:rPr>
          <w:rStyle w:val="Lienhypertexte"/>
          <w:rFonts w:ascii="Arial" w:hAnsi="Arial" w:cs="Arial"/>
          <w:color w:val="7F7F7F"/>
          <w:sz w:val="13"/>
          <w:szCs w:val="16"/>
        </w:rPr>
        <w:t>www.grandparis.ffbatiment.fr</w:t>
      </w:r>
    </w:hyperlink>
  </w:p>
  <w:p w14:paraId="3D7EF3D4" w14:textId="287EED29" w:rsidR="007A3ED1" w:rsidRPr="007A3ED1" w:rsidRDefault="007A3ED1" w:rsidP="007A3ED1">
    <w:pPr>
      <w:contextualSpacing/>
      <w:rPr>
        <w:rFonts w:ascii="Arial" w:hAnsi="Arial" w:cs="Arial"/>
        <w:b/>
        <w:bCs/>
        <w:color w:val="7F7F7F"/>
        <w:sz w:val="13"/>
        <w:szCs w:val="16"/>
      </w:rPr>
    </w:pPr>
    <w:proofErr w:type="spellStart"/>
    <w:r w:rsidRPr="007A3ED1">
      <w:rPr>
        <w:rFonts w:ascii="Arial" w:hAnsi="Arial" w:cs="Arial"/>
        <w:b/>
        <w:bCs/>
        <w:color w:val="7F7F7F"/>
        <w:sz w:val="13"/>
        <w:szCs w:val="16"/>
      </w:rPr>
      <w:t>siret</w:t>
    </w:r>
    <w:proofErr w:type="spellEnd"/>
    <w:r w:rsidRPr="007A3ED1">
      <w:rPr>
        <w:rFonts w:ascii="Arial" w:hAnsi="Arial" w:cs="Arial"/>
        <w:b/>
        <w:bCs/>
        <w:color w:val="7F7F7F"/>
        <w:sz w:val="13"/>
        <w:szCs w:val="16"/>
      </w:rPr>
      <w:t> : 784 718 033 00011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E8B11" w14:textId="77777777" w:rsidR="00556CC1" w:rsidRDefault="00556CC1" w:rsidP="00C27696">
      <w:r>
        <w:separator/>
      </w:r>
    </w:p>
  </w:footnote>
  <w:footnote w:type="continuationSeparator" w:id="0">
    <w:p w14:paraId="433C8CAE" w14:textId="77777777" w:rsidR="00556CC1" w:rsidRDefault="00556CC1" w:rsidP="00C27696">
      <w:r>
        <w:continuationSeparator/>
      </w:r>
    </w:p>
  </w:footnote>
  <w:footnote w:id="1">
    <w:p w14:paraId="14B71B07" w14:textId="0436FCC3" w:rsidR="00C27696" w:rsidRPr="00395CA1" w:rsidRDefault="00C27696">
      <w:pPr>
        <w:pStyle w:val="Notedebasdepage"/>
        <w:rPr>
          <w:rFonts w:ascii="Arial" w:hAnsi="Arial" w:cs="Arial"/>
          <w:sz w:val="18"/>
          <w:szCs w:val="18"/>
        </w:rPr>
      </w:pPr>
      <w:r w:rsidRPr="00395CA1">
        <w:rPr>
          <w:rStyle w:val="Appelnotedebasdep"/>
          <w:rFonts w:ascii="Arial" w:hAnsi="Arial" w:cs="Arial"/>
          <w:color w:val="000000" w:themeColor="text1"/>
          <w:sz w:val="18"/>
          <w:szCs w:val="18"/>
        </w:rPr>
        <w:footnoteRef/>
      </w:r>
      <w:r w:rsidRPr="00395CA1">
        <w:rPr>
          <w:rFonts w:ascii="Arial" w:hAnsi="Arial" w:cs="Arial"/>
          <w:color w:val="000000" w:themeColor="text1"/>
          <w:sz w:val="18"/>
          <w:szCs w:val="18"/>
        </w:rPr>
        <w:t xml:space="preserve"> </w:t>
      </w:r>
      <w:r w:rsidR="00395CA1" w:rsidRPr="00395CA1">
        <w:rPr>
          <w:rFonts w:ascii="Arial" w:hAnsi="Arial" w:cs="Arial"/>
          <w:color w:val="000000" w:themeColor="text1"/>
          <w:sz w:val="18"/>
          <w:szCs w:val="18"/>
        </w:rPr>
        <w:t>A</w:t>
      </w:r>
      <w:r w:rsidRPr="00395CA1">
        <w:rPr>
          <w:rFonts w:ascii="Arial" w:hAnsi="Arial" w:cs="Arial"/>
          <w:color w:val="000000" w:themeColor="text1"/>
          <w:sz w:val="18"/>
          <w:szCs w:val="18"/>
        </w:rPr>
        <w:t>rticle L. 6315-1 du Code du travail</w:t>
      </w:r>
    </w:p>
  </w:footnote>
  <w:footnote w:id="2">
    <w:p w14:paraId="7A193FC1" w14:textId="7B4D5733" w:rsidR="006E034D" w:rsidRPr="00395CA1" w:rsidRDefault="006E034D">
      <w:pPr>
        <w:pStyle w:val="Notedebasdepage"/>
        <w:rPr>
          <w:rFonts w:ascii="Arial" w:hAnsi="Arial" w:cs="Arial"/>
          <w:sz w:val="18"/>
          <w:szCs w:val="18"/>
        </w:rPr>
      </w:pPr>
      <w:r w:rsidRPr="00395CA1">
        <w:rPr>
          <w:rStyle w:val="Appelnotedebasdep"/>
          <w:rFonts w:ascii="Arial" w:hAnsi="Arial" w:cs="Arial"/>
          <w:color w:val="000000" w:themeColor="text1"/>
          <w:sz w:val="18"/>
          <w:szCs w:val="18"/>
        </w:rPr>
        <w:footnoteRef/>
      </w:r>
      <w:r w:rsidRPr="00395CA1">
        <w:rPr>
          <w:rFonts w:ascii="Arial" w:hAnsi="Arial" w:cs="Arial"/>
          <w:color w:val="000000" w:themeColor="text1"/>
          <w:sz w:val="18"/>
          <w:szCs w:val="18"/>
        </w:rPr>
        <w:t xml:space="preserve"> </w:t>
      </w:r>
      <w:r w:rsidRPr="00395CA1">
        <w:rPr>
          <w:rFonts w:ascii="Arial" w:eastAsia="Times New Roman" w:hAnsi="Arial" w:cs="Arial"/>
          <w:color w:val="000000" w:themeColor="text1"/>
          <w:sz w:val="18"/>
          <w:szCs w:val="18"/>
          <w:lang w:eastAsia="fr-FR"/>
        </w:rPr>
        <w:t>Article L. 6316-1 du Code du travail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AA44" w14:textId="758648D0" w:rsidR="007A3ED1" w:rsidRDefault="007A3ED1">
    <w:pPr>
      <w:pStyle w:val="En-tte"/>
    </w:pPr>
    <w:r>
      <w:rPr>
        <w:noProof/>
        <w:color w:val="003399"/>
        <w:lang w:eastAsia="fr-FR"/>
      </w:rPr>
      <mc:AlternateContent>
        <mc:Choice Requires="wps">
          <w:drawing>
            <wp:anchor distT="0" distB="0" distL="114300" distR="114300" simplePos="0" relativeHeight="251660288" behindDoc="0" locked="0" layoutInCell="1" allowOverlap="1" wp14:anchorId="122DD2D9" wp14:editId="7B8341F5">
              <wp:simplePos x="0" y="0"/>
              <wp:positionH relativeFrom="margin">
                <wp:posOffset>600075</wp:posOffset>
              </wp:positionH>
              <wp:positionV relativeFrom="paragraph">
                <wp:posOffset>357505</wp:posOffset>
              </wp:positionV>
              <wp:extent cx="4800600" cy="19050"/>
              <wp:effectExtent l="0" t="0" r="25400" b="31750"/>
              <wp:wrapThrough wrapText="bothSides">
                <wp:wrapPolygon edited="0">
                  <wp:start x="0" y="0"/>
                  <wp:lineTo x="0" y="28800"/>
                  <wp:lineTo x="21600" y="28800"/>
                  <wp:lineTo x="21600" y="0"/>
                  <wp:lineTo x="0" y="0"/>
                </wp:wrapPolygon>
              </wp:wrapThrough>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00600" cy="19050"/>
                      </a:xfrm>
                      <a:prstGeom prst="line">
                        <a:avLst/>
                      </a:prstGeom>
                      <a:ln w="28575">
                        <a:solidFill>
                          <a:srgbClr val="0033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114D8AA" id="Connecteur droit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25pt,28.15pt" to="425.25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" strokecolor="#039" strokeweight="2.25pt">
              <v:stroke joinstyle="miter"/>
              <o:lock v:ext="edit" shapetype="f"/>
              <w10:wrap type="through" anchorx="margin"/>
            </v:line>
          </w:pict>
        </mc:Fallback>
      </mc:AlternateContent>
    </w:r>
    <w:r w:rsidRPr="00FB7677">
      <w:rPr>
        <w:noProof/>
        <w:color w:val="003399"/>
        <w:lang w:eastAsia="fr-FR"/>
      </w:rPr>
      <w:drawing>
        <wp:anchor distT="0" distB="0" distL="114300" distR="114300" simplePos="0" relativeHeight="251659264" behindDoc="0" locked="0" layoutInCell="1" allowOverlap="1" wp14:anchorId="216B2B7C" wp14:editId="3826D162">
          <wp:simplePos x="0" y="0"/>
          <wp:positionH relativeFrom="margin">
            <wp:posOffset>560070</wp:posOffset>
          </wp:positionH>
          <wp:positionV relativeFrom="paragraph">
            <wp:posOffset>-441325</wp:posOffset>
          </wp:positionV>
          <wp:extent cx="4939665" cy="84645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B_Circulaire.jpg"/>
                  <pic:cNvPicPr/>
                </pic:nvPicPr>
                <pic:blipFill>
                  <a:blip r:embed="rId1">
                    <a:extLst>
                      <a:ext uri="{28A0092B-C50C-407E-A947-70E740481C1C}">
                        <a14:useLocalDpi xmlns:a14="http://schemas.microsoft.com/office/drawing/2010/main" val="0"/>
                      </a:ext>
                    </a:extLst>
                  </a:blip>
                  <a:stretch>
                    <a:fillRect/>
                  </a:stretch>
                </pic:blipFill>
                <pic:spPr>
                  <a:xfrm>
                    <a:off x="0" y="0"/>
                    <a:ext cx="4939665" cy="84645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166A"/>
    <w:multiLevelType w:val="hybridMultilevel"/>
    <w:tmpl w:val="456E1E4C"/>
    <w:lvl w:ilvl="0" w:tplc="663EC2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C02DDD"/>
    <w:multiLevelType w:val="hybridMultilevel"/>
    <w:tmpl w:val="C37ADC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02"/>
    <w:rsid w:val="000D2D15"/>
    <w:rsid w:val="001027AC"/>
    <w:rsid w:val="00106F2E"/>
    <w:rsid w:val="001556D9"/>
    <w:rsid w:val="00162173"/>
    <w:rsid w:val="001C7C3C"/>
    <w:rsid w:val="00237133"/>
    <w:rsid w:val="00270AD0"/>
    <w:rsid w:val="00271E56"/>
    <w:rsid w:val="0037169B"/>
    <w:rsid w:val="00395CA1"/>
    <w:rsid w:val="003A1DF2"/>
    <w:rsid w:val="00444460"/>
    <w:rsid w:val="00480F80"/>
    <w:rsid w:val="004B7C99"/>
    <w:rsid w:val="00546B22"/>
    <w:rsid w:val="00556CC1"/>
    <w:rsid w:val="005D2747"/>
    <w:rsid w:val="0069219F"/>
    <w:rsid w:val="00696DA4"/>
    <w:rsid w:val="006B2446"/>
    <w:rsid w:val="006E034D"/>
    <w:rsid w:val="00733602"/>
    <w:rsid w:val="00762B24"/>
    <w:rsid w:val="007833B2"/>
    <w:rsid w:val="007A3ED1"/>
    <w:rsid w:val="007B5EE4"/>
    <w:rsid w:val="00873B70"/>
    <w:rsid w:val="00877264"/>
    <w:rsid w:val="00941226"/>
    <w:rsid w:val="009C04FD"/>
    <w:rsid w:val="00B31BF4"/>
    <w:rsid w:val="00C27696"/>
    <w:rsid w:val="00C5634E"/>
    <w:rsid w:val="00C90094"/>
    <w:rsid w:val="00E54A5D"/>
    <w:rsid w:val="00F03A3D"/>
    <w:rsid w:val="00F1747E"/>
    <w:rsid w:val="00F21285"/>
    <w:rsid w:val="00FE2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422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33602"/>
  </w:style>
  <w:style w:type="character" w:styleId="Lienhypertexte">
    <w:name w:val="Hyperlink"/>
    <w:basedOn w:val="Policepardfaut"/>
    <w:uiPriority w:val="99"/>
    <w:semiHidden/>
    <w:unhideWhenUsed/>
    <w:rsid w:val="00733602"/>
    <w:rPr>
      <w:color w:val="0000FF"/>
      <w:u w:val="single"/>
    </w:rPr>
  </w:style>
  <w:style w:type="paragraph" w:styleId="Paragraphedeliste">
    <w:name w:val="List Paragraph"/>
    <w:basedOn w:val="Normal"/>
    <w:uiPriority w:val="34"/>
    <w:qFormat/>
    <w:rsid w:val="00B31BF4"/>
    <w:pPr>
      <w:ind w:left="720"/>
      <w:contextualSpacing/>
    </w:pPr>
  </w:style>
  <w:style w:type="paragraph" w:styleId="Notedebasdepage">
    <w:name w:val="footnote text"/>
    <w:basedOn w:val="Normal"/>
    <w:link w:val="NotedebasdepageCar"/>
    <w:uiPriority w:val="99"/>
    <w:unhideWhenUsed/>
    <w:rsid w:val="00C27696"/>
  </w:style>
  <w:style w:type="character" w:customStyle="1" w:styleId="NotedebasdepageCar">
    <w:name w:val="Note de bas de page Car"/>
    <w:basedOn w:val="Policepardfaut"/>
    <w:link w:val="Notedebasdepage"/>
    <w:uiPriority w:val="99"/>
    <w:rsid w:val="00C27696"/>
  </w:style>
  <w:style w:type="character" w:styleId="Appelnotedebasdep">
    <w:name w:val="footnote reference"/>
    <w:basedOn w:val="Policepardfaut"/>
    <w:uiPriority w:val="99"/>
    <w:unhideWhenUsed/>
    <w:rsid w:val="00C27696"/>
    <w:rPr>
      <w:vertAlign w:val="superscript"/>
    </w:rPr>
  </w:style>
  <w:style w:type="paragraph" w:styleId="En-tte">
    <w:name w:val="header"/>
    <w:basedOn w:val="Normal"/>
    <w:link w:val="En-tteCar"/>
    <w:uiPriority w:val="99"/>
    <w:unhideWhenUsed/>
    <w:rsid w:val="007A3ED1"/>
    <w:pPr>
      <w:tabs>
        <w:tab w:val="center" w:pos="4536"/>
        <w:tab w:val="right" w:pos="9072"/>
      </w:tabs>
    </w:pPr>
  </w:style>
  <w:style w:type="character" w:customStyle="1" w:styleId="En-tteCar">
    <w:name w:val="En-tête Car"/>
    <w:basedOn w:val="Policepardfaut"/>
    <w:link w:val="En-tte"/>
    <w:uiPriority w:val="99"/>
    <w:rsid w:val="007A3ED1"/>
  </w:style>
  <w:style w:type="paragraph" w:styleId="Pieddepage">
    <w:name w:val="footer"/>
    <w:basedOn w:val="Normal"/>
    <w:link w:val="PieddepageCar"/>
    <w:uiPriority w:val="99"/>
    <w:unhideWhenUsed/>
    <w:rsid w:val="007A3ED1"/>
    <w:pPr>
      <w:tabs>
        <w:tab w:val="center" w:pos="4536"/>
        <w:tab w:val="right" w:pos="9072"/>
      </w:tabs>
    </w:pPr>
  </w:style>
  <w:style w:type="character" w:customStyle="1" w:styleId="PieddepageCar">
    <w:name w:val="Pied de page Car"/>
    <w:basedOn w:val="Policepardfaut"/>
    <w:link w:val="Pieddepage"/>
    <w:uiPriority w:val="99"/>
    <w:rsid w:val="007A3ED1"/>
  </w:style>
  <w:style w:type="character" w:styleId="Numrodepage">
    <w:name w:val="page number"/>
    <w:basedOn w:val="Policepardfaut"/>
    <w:uiPriority w:val="99"/>
    <w:semiHidden/>
    <w:unhideWhenUsed/>
    <w:rsid w:val="007A3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36445">
      <w:bodyDiv w:val="1"/>
      <w:marLeft w:val="0"/>
      <w:marRight w:val="0"/>
      <w:marTop w:val="0"/>
      <w:marBottom w:val="0"/>
      <w:divBdr>
        <w:top w:val="none" w:sz="0" w:space="0" w:color="auto"/>
        <w:left w:val="none" w:sz="0" w:space="0" w:color="auto"/>
        <w:bottom w:val="none" w:sz="0" w:space="0" w:color="auto"/>
        <w:right w:val="none" w:sz="0" w:space="0" w:color="auto"/>
      </w:divBdr>
    </w:div>
    <w:div w:id="429132190">
      <w:bodyDiv w:val="1"/>
      <w:marLeft w:val="0"/>
      <w:marRight w:val="0"/>
      <w:marTop w:val="0"/>
      <w:marBottom w:val="0"/>
      <w:divBdr>
        <w:top w:val="none" w:sz="0" w:space="0" w:color="auto"/>
        <w:left w:val="none" w:sz="0" w:space="0" w:color="auto"/>
        <w:bottom w:val="none" w:sz="0" w:space="0" w:color="auto"/>
        <w:right w:val="none" w:sz="0" w:space="0" w:color="auto"/>
      </w:divBdr>
    </w:div>
    <w:div w:id="440153030">
      <w:bodyDiv w:val="1"/>
      <w:marLeft w:val="0"/>
      <w:marRight w:val="0"/>
      <w:marTop w:val="0"/>
      <w:marBottom w:val="0"/>
      <w:divBdr>
        <w:top w:val="none" w:sz="0" w:space="0" w:color="auto"/>
        <w:left w:val="none" w:sz="0" w:space="0" w:color="auto"/>
        <w:bottom w:val="none" w:sz="0" w:space="0" w:color="auto"/>
        <w:right w:val="none" w:sz="0" w:space="0" w:color="auto"/>
      </w:divBdr>
    </w:div>
    <w:div w:id="944191520">
      <w:bodyDiv w:val="1"/>
      <w:marLeft w:val="0"/>
      <w:marRight w:val="0"/>
      <w:marTop w:val="0"/>
      <w:marBottom w:val="0"/>
      <w:divBdr>
        <w:top w:val="none" w:sz="0" w:space="0" w:color="auto"/>
        <w:left w:val="none" w:sz="0" w:space="0" w:color="auto"/>
        <w:bottom w:val="none" w:sz="0" w:space="0" w:color="auto"/>
        <w:right w:val="none" w:sz="0" w:space="0" w:color="auto"/>
      </w:divBdr>
    </w:div>
    <w:div w:id="1292906256">
      <w:bodyDiv w:val="1"/>
      <w:marLeft w:val="0"/>
      <w:marRight w:val="0"/>
      <w:marTop w:val="0"/>
      <w:marBottom w:val="0"/>
      <w:divBdr>
        <w:top w:val="none" w:sz="0" w:space="0" w:color="auto"/>
        <w:left w:val="none" w:sz="0" w:space="0" w:color="auto"/>
        <w:bottom w:val="none" w:sz="0" w:space="0" w:color="auto"/>
        <w:right w:val="none" w:sz="0" w:space="0" w:color="auto"/>
      </w:divBdr>
    </w:div>
    <w:div w:id="1476095909">
      <w:bodyDiv w:val="1"/>
      <w:marLeft w:val="0"/>
      <w:marRight w:val="0"/>
      <w:marTop w:val="0"/>
      <w:marBottom w:val="0"/>
      <w:divBdr>
        <w:top w:val="none" w:sz="0" w:space="0" w:color="auto"/>
        <w:left w:val="none" w:sz="0" w:space="0" w:color="auto"/>
        <w:bottom w:val="none" w:sz="0" w:space="0" w:color="auto"/>
        <w:right w:val="none" w:sz="0" w:space="0" w:color="auto"/>
      </w:divBdr>
    </w:div>
    <w:div w:id="1761944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grandparis.ffbatimen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35E245-21C9-4BC6-A1F0-DCABC2FD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 MENARD</dc:creator>
  <cp:keywords/>
  <dc:description/>
  <cp:lastModifiedBy>Cécile PONT</cp:lastModifiedBy>
  <cp:revision>3</cp:revision>
  <dcterms:created xsi:type="dcterms:W3CDTF">2020-04-02T14:47:00Z</dcterms:created>
  <dcterms:modified xsi:type="dcterms:W3CDTF">2020-04-02T14:49:00Z</dcterms:modified>
</cp:coreProperties>
</file>